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心理与教育科学学院</w:t>
      </w:r>
    </w:p>
    <w:p>
      <w:pPr>
        <w:spacing w:line="58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小学教育专业四年制本科人才培养方案</w:t>
      </w:r>
    </w:p>
    <w:p>
      <w:pPr>
        <w:spacing w:line="420" w:lineRule="exact"/>
        <w:jc w:val="center"/>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（专业代码：040107）</w:t>
      </w:r>
    </w:p>
    <w:p>
      <w:pPr>
        <w:adjustRightInd w:val="0"/>
        <w:snapToGrid w:val="0"/>
        <w:spacing w:line="420" w:lineRule="exact"/>
        <w:ind w:firstLine="445" w:firstLineChars="192"/>
        <w:jc w:val="center"/>
        <w:rPr>
          <w:rFonts w:ascii="Times New Roman" w:hAnsi="Times New Roman" w:eastAsia="宋体" w:cs="Times New Roman"/>
          <w:color w:val="auto"/>
          <w:spacing w:val="-4"/>
          <w:sz w:val="24"/>
          <w:szCs w:val="24"/>
          <w:highlight w:val="none"/>
        </w:rPr>
      </w:pPr>
    </w:p>
    <w:p>
      <w:pPr>
        <w:spacing w:line="420" w:lineRule="exact"/>
        <w:ind w:firstLine="482" w:firstLineChars="200"/>
        <w:rPr>
          <w:rFonts w:ascii="黑体" w:hAnsi="Times New Roman" w:eastAsia="黑体" w:cs="Times New Roman"/>
          <w:color w:val="auto"/>
          <w:sz w:val="24"/>
          <w:szCs w:val="24"/>
          <w:highlight w:val="none"/>
        </w:rPr>
      </w:pPr>
      <w:r>
        <w:rPr>
          <w:rFonts w:hint="eastAsia" w:ascii="黑体" w:hAnsi="Times New Roman" w:eastAsia="黑体" w:cs="Times New Roman"/>
          <w:b/>
          <w:color w:val="auto"/>
          <w:sz w:val="24"/>
          <w:szCs w:val="24"/>
          <w:highlight w:val="none"/>
        </w:rPr>
        <w:t>一、培养目标</w:t>
      </w:r>
    </w:p>
    <w:p>
      <w:pP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本专业面向地方小学教育师资需要，培养有情怀、有理念、有方法、能实践，忠诚党的教育事业，具有人文与科学素养、教学与教研能力、教师专业发展能力、教育教学管理能力，能够从事全科教学</w:t>
      </w:r>
      <w:r>
        <w:rPr>
          <w:rFonts w:hint="eastAsia" w:ascii="仿宋_GB2312" w:hAnsi="仿宋_GB2312" w:eastAsia="仿宋_GB2312" w:cs="仿宋_GB2312"/>
          <w:color w:val="auto"/>
          <w:sz w:val="24"/>
          <w:szCs w:val="24"/>
          <w:highlight w:val="none"/>
          <w:lang w:eastAsia="zh-CN"/>
        </w:rPr>
        <w:t>工作的小学教师</w:t>
      </w:r>
      <w:r>
        <w:rPr>
          <w:rFonts w:hint="eastAsia" w:ascii="仿宋_GB2312" w:hAnsi="仿宋_GB2312" w:eastAsia="仿宋_GB2312" w:cs="仿宋_GB2312"/>
          <w:color w:val="auto"/>
          <w:sz w:val="24"/>
          <w:szCs w:val="24"/>
          <w:highlight w:val="none"/>
        </w:rPr>
        <w:t>。</w:t>
      </w:r>
    </w:p>
    <w:p>
      <w:pP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学生在毕业后 5 年左右预期达成以下具体目标：</w:t>
      </w:r>
    </w:p>
    <w:p>
      <w:pPr>
        <w:numPr>
          <w:ilvl w:val="0"/>
          <w:numId w:val="0"/>
        </w:numP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目标1-师德高尚：</w:t>
      </w:r>
      <w:r>
        <w:rPr>
          <w:rFonts w:hint="eastAsia" w:ascii="仿宋_GB2312" w:eastAsia="仿宋_GB2312"/>
          <w:bCs/>
          <w:color w:val="auto"/>
          <w:sz w:val="24"/>
          <w:highlight w:val="none"/>
          <w:lang w:val="zh-CN"/>
        </w:rPr>
        <w:t>坚持正确的政治方向，</w:t>
      </w:r>
      <w:r>
        <w:rPr>
          <w:rFonts w:hint="eastAsia" w:ascii="仿宋_GB2312" w:hAnsi="仿宋_GB2312" w:eastAsia="仿宋_GB2312" w:cs="仿宋_GB2312"/>
          <w:color w:val="auto"/>
          <w:sz w:val="24"/>
          <w:szCs w:val="21"/>
          <w:highlight w:val="none"/>
        </w:rPr>
        <w:t>自觉践行社会主义核心价值观，</w:t>
      </w:r>
      <w:r>
        <w:rPr>
          <w:rFonts w:hint="eastAsia" w:ascii="仿宋_GB2312" w:eastAsia="仿宋_GB2312"/>
          <w:bCs/>
          <w:color w:val="auto"/>
          <w:sz w:val="24"/>
          <w:highlight w:val="none"/>
          <w:lang w:val="en-US" w:eastAsia="zh-CN"/>
        </w:rPr>
        <w:t>热爱教师工作，关爱尊重学生，具有坚定的理想信念和高尚的道德情操，熟悉小学教育政策法规，愿意扎根一线，投身教育事业，自觉履行教师职业道德规范，立德树人，为人师表，</w:t>
      </w:r>
      <w:r>
        <w:rPr>
          <w:rFonts w:hint="eastAsia" w:ascii="仿宋_GB2312" w:eastAsia="仿宋_GB2312"/>
          <w:bCs/>
          <w:color w:val="auto"/>
          <w:sz w:val="24"/>
          <w:highlight w:val="none"/>
          <w:lang w:val="zh-CN"/>
        </w:rPr>
        <w:t>做学生健康成长的支持者、</w:t>
      </w:r>
      <w:r>
        <w:rPr>
          <w:rFonts w:hint="eastAsia" w:ascii="仿宋_GB2312" w:eastAsia="仿宋_GB2312"/>
          <w:bCs/>
          <w:color w:val="auto"/>
          <w:sz w:val="24"/>
          <w:highlight w:val="none"/>
        </w:rPr>
        <w:t>合作</w:t>
      </w:r>
      <w:r>
        <w:rPr>
          <w:rFonts w:hint="eastAsia" w:ascii="仿宋_GB2312" w:eastAsia="仿宋_GB2312"/>
          <w:bCs/>
          <w:color w:val="auto"/>
          <w:sz w:val="24"/>
          <w:highlight w:val="none"/>
          <w:lang w:val="zh-CN"/>
        </w:rPr>
        <w:t>者和引路人</w:t>
      </w:r>
      <w:r>
        <w:rPr>
          <w:rFonts w:hint="eastAsia" w:ascii="仿宋_GB2312" w:eastAsia="仿宋_GB2312"/>
          <w:bCs/>
          <w:color w:val="auto"/>
          <w:sz w:val="24"/>
          <w:highlight w:val="none"/>
          <w:lang w:val="en-US" w:eastAsia="zh-CN"/>
        </w:rPr>
        <w:t>。</w:t>
      </w:r>
    </w:p>
    <w:p>
      <w:pPr>
        <w:numPr>
          <w:ilvl w:val="0"/>
          <w:numId w:val="0"/>
        </w:numP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目标2-科学施教：掌握小学生成长发展规律和小学教育教学规律，优化知识结构，具有扎实的人文素质、学科知识和从师素养，具备良好的教学能力和教研能力，能够有效开展教育实践，并创造性地设计、实施教学活动。</w:t>
      </w:r>
    </w:p>
    <w:p>
      <w:pPr>
        <w:numPr>
          <w:ilvl w:val="0"/>
          <w:numId w:val="0"/>
        </w:numP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目标3-全面育人：育人为本、德育为先，能够有效开展德育工作，善于挖掘和利用学科的育人价值；能够胜任班队管理工作，善于打造班级文化，营造健康、良好、全面的氛围和环境，并借助各种活动全方位落实育人任务。</w:t>
      </w:r>
    </w:p>
    <w:p>
      <w:pPr>
        <w:numPr>
          <w:ilvl w:val="0"/>
          <w:numId w:val="0"/>
        </w:numP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 xml:space="preserve">目标4-合作发展：具有终身学习的意识和清晰的专业发展规划，能够反思教育教学中存在的问题，积极参与教育教学改革实践，不断提高自己教书育人的能力；具有团队意识和合作精神，能够在沟通与合作中实现自己与学生的共同发展。 </w:t>
      </w:r>
    </w:p>
    <w:p>
      <w:pPr>
        <w:spacing w:line="420" w:lineRule="exact"/>
        <w:ind w:firstLine="482" w:firstLineChars="200"/>
        <w:jc w:val="left"/>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二、毕业要求</w:t>
      </w:r>
    </w:p>
    <w:p>
      <w:pP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1.师德规范</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1.1政治素养：坚持正确的政治方向，了解并努力践行社会主义核心价值观，树立中国特色社会主义理想信念。</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1.2职业道德：了解并认同党和国家教育方针政策与教育法律法规，以及中小学教师职业道德规范，具有立德树人、为人师表的责任意识，具有基本的职业道德修养和职业理想。</w:t>
      </w:r>
    </w:p>
    <w:p>
      <w:pP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2.教育情怀</w:t>
      </w:r>
    </w:p>
    <w:p>
      <w:pP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2.1志愿从教：愿意从事小学教育相关职业，认同教师工作的意义和专业性，了解地方教育的实际需要，具有服务地方教育、扎根一线的积极情感、端正</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态度、正确</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价值观。</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2.2关爱学生：具有人文底蕴和科学精神，尊重学生人格，富有爱心、责任心、事业心，工作细心、耐心，做学生锤炼品格、学习知识、创新思维、奉献祖国的引路人。</w:t>
      </w:r>
    </w:p>
    <w:p>
      <w:pP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3.学科素养</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3.1基本从师素养：具有健康的体魄和良好的心理素质，</w:t>
      </w:r>
      <w:r>
        <w:rPr>
          <w:rFonts w:hint="eastAsia" w:ascii="仿宋_GB2312" w:hAnsi="仿宋_GB2312" w:eastAsia="仿宋_GB2312" w:cs="仿宋_GB2312"/>
          <w:color w:val="auto"/>
          <w:sz w:val="24"/>
          <w:szCs w:val="24"/>
          <w:highlight w:val="none"/>
          <w:lang w:eastAsia="zh-CN"/>
        </w:rPr>
        <w:t>掌握教育学和心理学的学科知识，了解</w:t>
      </w:r>
      <w:r>
        <w:rPr>
          <w:rFonts w:hint="eastAsia" w:ascii="仿宋_GB2312" w:eastAsia="仿宋_GB2312"/>
          <w:bCs/>
          <w:color w:val="auto"/>
          <w:sz w:val="24"/>
          <w:highlight w:val="none"/>
          <w:lang w:val="en-US" w:eastAsia="zh-CN"/>
        </w:rPr>
        <w:t>小学生成长发展规律和小学教育教学规律，</w:t>
      </w:r>
      <w:r>
        <w:rPr>
          <w:rFonts w:hint="eastAsia" w:ascii="仿宋_GB2312" w:hAnsi="仿宋_GB2312" w:eastAsia="仿宋_GB2312" w:cs="仿宋_GB2312"/>
          <w:color w:val="auto"/>
          <w:sz w:val="24"/>
          <w:szCs w:val="24"/>
          <w:highlight w:val="none"/>
        </w:rPr>
        <w:t>具备基本的哲学</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社会科学</w:t>
      </w:r>
      <w:r>
        <w:rPr>
          <w:rFonts w:hint="eastAsia" w:ascii="仿宋_GB2312" w:hAnsi="仿宋_GB2312" w:eastAsia="仿宋_GB2312" w:cs="仿宋_GB2312"/>
          <w:color w:val="auto"/>
          <w:sz w:val="24"/>
          <w:szCs w:val="24"/>
          <w:highlight w:val="none"/>
          <w:lang w:eastAsia="zh-CN"/>
        </w:rPr>
        <w:t>知识</w:t>
      </w:r>
      <w:r>
        <w:rPr>
          <w:rFonts w:hint="eastAsia" w:ascii="仿宋_GB2312" w:hAnsi="仿宋_GB2312" w:eastAsia="仿宋_GB2312" w:cs="仿宋_GB2312"/>
          <w:color w:val="auto"/>
          <w:sz w:val="24"/>
          <w:szCs w:val="24"/>
          <w:highlight w:val="none"/>
        </w:rPr>
        <w:t>、自然</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科学知识</w:t>
      </w:r>
      <w:r>
        <w:rPr>
          <w:rFonts w:hint="eastAsia" w:ascii="仿宋_GB2312" w:hAnsi="仿宋_GB2312" w:eastAsia="仿宋_GB2312" w:cs="仿宋_GB2312"/>
          <w:color w:val="auto"/>
          <w:sz w:val="24"/>
          <w:szCs w:val="24"/>
          <w:highlight w:val="none"/>
          <w:lang w:eastAsia="zh-CN"/>
        </w:rPr>
        <w:t>，以及必需的的艺术欣赏能力，</w:t>
      </w:r>
      <w:r>
        <w:rPr>
          <w:rFonts w:hint="eastAsia" w:ascii="仿宋_GB2312" w:hAnsi="仿宋_GB2312" w:eastAsia="仿宋_GB2312" w:cs="仿宋_GB2312"/>
          <w:color w:val="auto"/>
          <w:sz w:val="24"/>
          <w:szCs w:val="24"/>
          <w:highlight w:val="none"/>
        </w:rPr>
        <w:t>对学习科学相关知识有一定了解，具备从事小学教育</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的基本条件。</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3.2学科教学素养：掌握所教学科的基本知识、基本原理和基本技能，理解学科知识体系基本思想和方法，学以致用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了解学科整合在小学教育中的价值，了解所教学科与其他学科的联系，以及与社会实践、小学生生活实践的联系。</w:t>
      </w:r>
    </w:p>
    <w:p>
      <w:pP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4.教学能力</w:t>
      </w:r>
    </w:p>
    <w:p>
      <w:pP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4.1</w:t>
      </w:r>
      <w:r>
        <w:rPr>
          <w:rFonts w:hint="eastAsia" w:ascii="仿宋_GB2312" w:hAnsi="仿宋_GB2312" w:eastAsia="仿宋_GB2312" w:cs="仿宋_GB2312"/>
          <w:color w:val="auto"/>
          <w:sz w:val="24"/>
          <w:szCs w:val="24"/>
          <w:highlight w:val="none"/>
          <w:lang w:eastAsia="zh-CN"/>
        </w:rPr>
        <w:t>基本的</w:t>
      </w:r>
      <w:r>
        <w:rPr>
          <w:rFonts w:hint="eastAsia" w:ascii="仿宋_GB2312" w:hAnsi="仿宋_GB2312" w:eastAsia="仿宋_GB2312" w:cs="仿宋_GB2312"/>
          <w:color w:val="auto"/>
          <w:sz w:val="24"/>
          <w:szCs w:val="24"/>
          <w:highlight w:val="none"/>
        </w:rPr>
        <w:t>教学</w:t>
      </w:r>
      <w:r>
        <w:rPr>
          <w:rFonts w:hint="eastAsia" w:ascii="仿宋_GB2312" w:hAnsi="仿宋_GB2312" w:eastAsia="仿宋_GB2312" w:cs="仿宋_GB2312"/>
          <w:color w:val="auto"/>
          <w:sz w:val="24"/>
          <w:szCs w:val="24"/>
          <w:highlight w:val="none"/>
          <w:lang w:eastAsia="zh-CN"/>
        </w:rPr>
        <w:t>技能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能够熟练掌握开展教育教学实践所必需的规范的语言和肢体表达技能、书写技能、教育信息技术技能等各种教学基本技能。</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2初步的教学</w:t>
      </w:r>
      <w:r>
        <w:rPr>
          <w:rFonts w:hint="eastAsia" w:ascii="仿宋_GB2312" w:hAnsi="仿宋_GB2312" w:eastAsia="仿宋_GB2312" w:cs="仿宋_GB2312"/>
          <w:color w:val="auto"/>
          <w:sz w:val="24"/>
          <w:szCs w:val="24"/>
          <w:highlight w:val="none"/>
        </w:rPr>
        <w:t>能力：能够</w:t>
      </w:r>
      <w:r>
        <w:rPr>
          <w:rFonts w:hint="eastAsia" w:ascii="仿宋_GB2312" w:hAnsi="仿宋_GB2312" w:eastAsia="仿宋_GB2312" w:cs="仿宋_GB2312"/>
          <w:color w:val="auto"/>
          <w:sz w:val="24"/>
          <w:szCs w:val="24"/>
          <w:highlight w:val="none"/>
          <w:lang w:eastAsia="zh-CN"/>
        </w:rPr>
        <w:t>准确分析并把握课程标准和教材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并能依据</w:t>
      </w:r>
      <w:r>
        <w:rPr>
          <w:rFonts w:hint="eastAsia" w:ascii="仿宋_GB2312" w:hAnsi="仿宋_GB2312" w:eastAsia="仿宋_GB2312" w:cs="仿宋_GB2312"/>
          <w:color w:val="auto"/>
          <w:sz w:val="24"/>
          <w:szCs w:val="24"/>
          <w:highlight w:val="none"/>
        </w:rPr>
        <w:t>小学生身心发展和认知特点，运用学科教学知识和</w:t>
      </w:r>
      <w:r>
        <w:rPr>
          <w:rFonts w:hint="eastAsia" w:ascii="仿宋_GB2312" w:hAnsi="仿宋_GB2312" w:eastAsia="仿宋_GB2312" w:cs="仿宋_GB2312"/>
          <w:color w:val="auto"/>
          <w:sz w:val="24"/>
          <w:szCs w:val="24"/>
          <w:highlight w:val="none"/>
          <w:lang w:eastAsia="zh-CN"/>
        </w:rPr>
        <w:t>各种教学技能</w:t>
      </w:r>
      <w:r>
        <w:rPr>
          <w:rFonts w:hint="eastAsia" w:ascii="仿宋_GB2312" w:hAnsi="仿宋_GB2312" w:eastAsia="仿宋_GB2312" w:cs="仿宋_GB2312"/>
          <w:color w:val="auto"/>
          <w:sz w:val="24"/>
          <w:szCs w:val="24"/>
          <w:highlight w:val="none"/>
        </w:rPr>
        <w:t>，进行教学设计、实施和评价，</w:t>
      </w:r>
      <w:r>
        <w:rPr>
          <w:rFonts w:hint="eastAsia" w:ascii="仿宋_GB2312" w:hAnsi="仿宋_GB2312" w:eastAsia="仿宋_GB2312" w:cs="仿宋_GB2312"/>
          <w:color w:val="auto"/>
          <w:sz w:val="24"/>
          <w:szCs w:val="24"/>
          <w:highlight w:val="none"/>
          <w:lang w:eastAsia="zh-CN"/>
        </w:rPr>
        <w:t>并能结合小学教育教学的实践，开展</w:t>
      </w:r>
      <w:r>
        <w:rPr>
          <w:rFonts w:hint="eastAsia" w:ascii="仿宋_GB2312" w:hAnsi="仿宋_GB2312" w:eastAsia="仿宋_GB2312" w:cs="仿宋_GB2312"/>
          <w:color w:val="auto"/>
          <w:sz w:val="24"/>
          <w:szCs w:val="24"/>
          <w:highlight w:val="none"/>
        </w:rPr>
        <w:t>初步的教学研究。</w:t>
      </w:r>
    </w:p>
    <w:p>
      <w:pP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5.班级指导</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德育与</w:t>
      </w:r>
      <w:r>
        <w:rPr>
          <w:rFonts w:hint="eastAsia" w:ascii="仿宋_GB2312" w:hAnsi="仿宋_GB2312" w:eastAsia="仿宋_GB2312" w:cs="仿宋_GB2312"/>
          <w:color w:val="auto"/>
          <w:sz w:val="24"/>
          <w:szCs w:val="24"/>
          <w:highlight w:val="none"/>
        </w:rPr>
        <w:t>班级管理能力：树立育人为本、德育为先的理念，了解小学德育原理与方法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了解班级组织建设的工作规律和班级管理方法，能够尝试开展班级组织建设。</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活动组织能力：能够制定小学生教育计划，并组织开展有益小学生身心健康发展的班级活动。</w:t>
      </w:r>
    </w:p>
    <w:p>
      <w:pP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6.综合育人</w:t>
      </w:r>
    </w:p>
    <w:p>
      <w:pP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6.1育人</w:t>
      </w:r>
      <w:r>
        <w:rPr>
          <w:rFonts w:hint="eastAsia" w:ascii="仿宋_GB2312" w:hAnsi="仿宋_GB2312" w:eastAsia="仿宋_GB2312" w:cs="仿宋_GB2312"/>
          <w:color w:val="auto"/>
          <w:sz w:val="24"/>
          <w:szCs w:val="24"/>
          <w:highlight w:val="none"/>
          <w:lang w:eastAsia="zh-CN"/>
        </w:rPr>
        <w:t>意识</w:t>
      </w:r>
      <w:r>
        <w:rPr>
          <w:rFonts w:hint="eastAsia" w:ascii="仿宋_GB2312" w:hAnsi="仿宋_GB2312" w:eastAsia="仿宋_GB2312" w:cs="仿宋_GB2312"/>
          <w:color w:val="auto"/>
          <w:sz w:val="24"/>
          <w:szCs w:val="24"/>
          <w:highlight w:val="none"/>
        </w:rPr>
        <w:t>：了解小学生身心发展和养成教育的基本规律，理解学科育人价值，</w:t>
      </w:r>
      <w:r>
        <w:rPr>
          <w:rFonts w:hint="eastAsia" w:ascii="仿宋_GB2312" w:hAnsi="仿宋_GB2312" w:eastAsia="仿宋_GB2312" w:cs="仿宋_GB2312"/>
          <w:color w:val="auto"/>
          <w:sz w:val="24"/>
          <w:szCs w:val="24"/>
          <w:highlight w:val="none"/>
          <w:lang w:eastAsia="zh-CN"/>
        </w:rPr>
        <w:t>树立</w:t>
      </w:r>
      <w:r>
        <w:rPr>
          <w:rFonts w:hint="eastAsia" w:ascii="仿宋_GB2312" w:eastAsia="仿宋_GB2312"/>
          <w:bCs/>
          <w:color w:val="auto"/>
          <w:sz w:val="24"/>
          <w:highlight w:val="none"/>
          <w:lang w:val="zh-CN"/>
        </w:rPr>
        <w:t>全方位育人、全过程育人、全员育人的基本意识</w:t>
      </w:r>
      <w:r>
        <w:rPr>
          <w:rFonts w:hint="eastAsia" w:ascii="仿宋_GB2312" w:hAnsi="仿宋_GB2312" w:eastAsia="仿宋_GB2312" w:cs="仿宋_GB2312"/>
          <w:color w:val="auto"/>
          <w:sz w:val="24"/>
          <w:szCs w:val="24"/>
          <w:highlight w:val="none"/>
          <w:lang w:eastAsia="zh-CN"/>
        </w:rPr>
        <w:t>。</w:t>
      </w:r>
    </w:p>
    <w:p>
      <w:pP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6.2育人能力：能够培养小学生的兴趣、动手能力和探究精神，能够发挥校园文化、主题教育、少先队和社团的教育引导作用，有机结合学科教学进行育人活动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促进小学生全面发展。</w:t>
      </w:r>
    </w:p>
    <w:p>
      <w:pP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7.学会反思</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7.1具备反思意识：具有专业发展与终身学习意识，能够进行职业生涯规划，了解基础教育改革发展动态。</w:t>
      </w:r>
    </w:p>
    <w:p>
      <w:pP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7.2掌握反思方法：初步掌握反思方法和技能，具有一定创新意识，运用批判性思维方法，学会分析和解决教育教学问题。</w:t>
      </w:r>
    </w:p>
    <w:p>
      <w:pP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8.沟通合作</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w:t>
      </w:r>
      <w:r>
        <w:rPr>
          <w:rFonts w:hint="eastAsia" w:ascii="仿宋_GB2312" w:hAnsi="仿宋_GB2312" w:eastAsia="仿宋_GB2312" w:cs="仿宋_GB2312"/>
          <w:color w:val="auto"/>
          <w:sz w:val="24"/>
          <w:szCs w:val="24"/>
          <w:highlight w:val="none"/>
          <w:lang w:eastAsia="zh-CN"/>
        </w:rPr>
        <w:t>具有团队协作意识</w:t>
      </w:r>
      <w:r>
        <w:rPr>
          <w:rFonts w:hint="eastAsia" w:ascii="仿宋_GB2312" w:hAnsi="仿宋_GB2312" w:eastAsia="仿宋_GB2312" w:cs="仿宋_GB2312"/>
          <w:color w:val="auto"/>
          <w:sz w:val="24"/>
          <w:szCs w:val="24"/>
          <w:highlight w:val="none"/>
        </w:rPr>
        <w:t>：</w:t>
      </w:r>
      <w:r>
        <w:rPr>
          <w:rFonts w:hint="eastAsia" w:ascii="仿宋_GB2312" w:eastAsia="仿宋_GB2312"/>
          <w:bCs/>
          <w:color w:val="auto"/>
          <w:sz w:val="24"/>
          <w:highlight w:val="none"/>
          <w:lang w:val="zh-CN"/>
        </w:rPr>
        <w:t>能认识到学习共同体的作用，具有团队意识和合作精神，能够积极主动地参与团队活动，愿意开展</w:t>
      </w:r>
      <w:r>
        <w:rPr>
          <w:rFonts w:hint="eastAsia" w:ascii="仿宋_GB2312" w:hAnsi="仿宋_GB2312" w:eastAsia="仿宋_GB2312" w:cs="仿宋_GB2312"/>
          <w:color w:val="auto"/>
          <w:sz w:val="24"/>
          <w:szCs w:val="24"/>
          <w:highlight w:val="none"/>
        </w:rPr>
        <w:t>沟通、交流</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合作。</w:t>
      </w:r>
    </w:p>
    <w:p>
      <w:pP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8.2具备沟通</w:t>
      </w:r>
      <w:r>
        <w:rPr>
          <w:rFonts w:hint="eastAsia" w:ascii="仿宋_GB2312" w:hAnsi="仿宋_GB2312" w:eastAsia="仿宋_GB2312" w:cs="仿宋_GB2312"/>
          <w:color w:val="auto"/>
          <w:sz w:val="24"/>
          <w:szCs w:val="24"/>
          <w:highlight w:val="none"/>
          <w:lang w:eastAsia="zh-CN"/>
        </w:rPr>
        <w:t>合作</w:t>
      </w:r>
      <w:r>
        <w:rPr>
          <w:rFonts w:hint="eastAsia" w:ascii="仿宋_GB2312" w:hAnsi="仿宋_GB2312" w:eastAsia="仿宋_GB2312" w:cs="仿宋_GB2312"/>
          <w:color w:val="auto"/>
          <w:sz w:val="24"/>
          <w:szCs w:val="24"/>
          <w:highlight w:val="none"/>
        </w:rPr>
        <w:t>能力：</w:t>
      </w:r>
      <w:r>
        <w:rPr>
          <w:rFonts w:hint="eastAsia" w:ascii="仿宋_GB2312" w:eastAsia="仿宋_GB2312"/>
          <w:bCs/>
          <w:color w:val="auto"/>
          <w:sz w:val="24"/>
          <w:highlight w:val="none"/>
          <w:lang w:val="zh-CN"/>
        </w:rPr>
        <w:t>具有小组互助和合作学习体验，具有团队合作与人际沟通的实践能力；能够通过观摩互助、协同研究进行合作交流，分享经验和资源。</w:t>
      </w:r>
    </w:p>
    <w:p>
      <w:pP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三、课程设置</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（一）主干学科</w:t>
      </w:r>
    </w:p>
    <w:p>
      <w:pP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教育学</w:t>
      </w:r>
      <w:r>
        <w:rPr>
          <w:rFonts w:hint="eastAsia" w:eastAsia="仿宋_GB2312"/>
          <w:color w:val="auto"/>
          <w:sz w:val="24"/>
          <w:szCs w:val="21"/>
          <w:highlight w:val="none"/>
          <w:lang w:eastAsia="zh-CN"/>
        </w:rPr>
        <w:t>、汉语言文学</w:t>
      </w:r>
      <w:r>
        <w:rPr>
          <w:rFonts w:hint="eastAsia" w:eastAsia="仿宋_GB2312"/>
          <w:color w:val="auto"/>
          <w:sz w:val="24"/>
          <w:szCs w:val="21"/>
          <w:highlight w:val="none"/>
          <w:lang w:val="en-US" w:eastAsia="zh-CN"/>
        </w:rPr>
        <w:t>、数学</w:t>
      </w:r>
      <w:r>
        <w:rPr>
          <w:rFonts w:hint="eastAsia" w:eastAsia="仿宋_GB2312"/>
          <w:color w:val="auto"/>
          <w:sz w:val="24"/>
          <w:szCs w:val="21"/>
          <w:highlight w:val="none"/>
        </w:rPr>
        <w:t>。</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（二）核心课程</w:t>
      </w:r>
    </w:p>
    <w:p>
      <w:pP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本专业的核心课程有教育学概论、普通心理学、教育心理学、课程与教学论、高等数学、中国古代文学、中国现当代文学、小学语文课程标准与教材研究、小学数学课程标准与教材研究、小学语文教学设计、小学数学</w:t>
      </w:r>
      <w:bookmarkStart w:id="0" w:name="_GoBack"/>
      <w:bookmarkEnd w:id="0"/>
      <w:r>
        <w:rPr>
          <w:rFonts w:hint="eastAsia" w:eastAsia="仿宋_GB2312"/>
          <w:color w:val="auto"/>
          <w:sz w:val="24"/>
          <w:szCs w:val="21"/>
          <w:highlight w:val="none"/>
        </w:rPr>
        <w:t>教学设计、微格教学、小学班级管理、小学班队原理与实践、现代教育技术等。</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（三）主要实践性教学环节</w:t>
      </w:r>
    </w:p>
    <w:p>
      <w:pPr>
        <w:spacing w:line="420" w:lineRule="exact"/>
        <w:ind w:firstLine="480" w:firstLineChars="200"/>
        <w:jc w:val="left"/>
        <w:rPr>
          <w:rFonts w:ascii="黑体" w:hAnsi="Times New Roman" w:eastAsia="黑体" w:cs="Times New Roman"/>
          <w:color w:val="auto"/>
          <w:sz w:val="24"/>
          <w:szCs w:val="24"/>
          <w:highlight w:val="none"/>
        </w:rPr>
      </w:pPr>
      <w:r>
        <w:rPr>
          <w:rFonts w:hint="eastAsia" w:eastAsia="仿宋_GB2312"/>
          <w:color w:val="auto"/>
          <w:sz w:val="24"/>
          <w:szCs w:val="21"/>
          <w:highlight w:val="none"/>
        </w:rPr>
        <w:t>本专业的主要实践性教学环节包括小学</w:t>
      </w:r>
      <w:r>
        <w:rPr>
          <w:rFonts w:hint="eastAsia" w:eastAsia="仿宋_GB2312"/>
          <w:color w:val="auto"/>
          <w:sz w:val="24"/>
          <w:szCs w:val="21"/>
          <w:highlight w:val="none"/>
          <w:lang w:eastAsia="zh-CN"/>
        </w:rPr>
        <w:t>教育</w:t>
      </w:r>
      <w:r>
        <w:rPr>
          <w:rFonts w:hint="eastAsia" w:eastAsia="仿宋_GB2312"/>
          <w:color w:val="auto"/>
          <w:sz w:val="24"/>
          <w:szCs w:val="21"/>
          <w:highlight w:val="none"/>
        </w:rPr>
        <w:t>见习、教育实习、毕业设计（论文）、社会实践等。</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（四）各环节学时学分比例</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1</w:t>
      </w:r>
      <w:r>
        <w:rPr>
          <w:rFonts w:hint="eastAsia" w:ascii="Times New Roman" w:hAnsi="Times New Roman" w:eastAsia="仿宋_GB2312" w:cs="Times New Roman"/>
          <w:color w:val="auto"/>
          <w:sz w:val="24"/>
          <w:szCs w:val="21"/>
          <w:highlight w:val="none"/>
        </w:rPr>
        <w:t>。</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（五）特色课程</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2</w:t>
      </w:r>
      <w:r>
        <w:rPr>
          <w:rFonts w:hint="eastAsia" w:ascii="Times New Roman" w:hAnsi="Times New Roman" w:eastAsia="仿宋_GB2312" w:cs="Times New Roman"/>
          <w:color w:val="auto"/>
          <w:sz w:val="24"/>
          <w:szCs w:val="21"/>
          <w:highlight w:val="none"/>
        </w:rPr>
        <w:t>。</w:t>
      </w:r>
    </w:p>
    <w:p>
      <w:pP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四、修读要求</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（一）修业年限</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基本修业年限</w:t>
      </w:r>
      <w:r>
        <w:rPr>
          <w:rFonts w:hint="eastAsia" w:ascii="Times New Roman" w:hAnsi="Times New Roman" w:eastAsia="仿宋_GB2312" w:cs="Times New Roman"/>
          <w:color w:val="auto"/>
          <w:sz w:val="24"/>
          <w:szCs w:val="21"/>
          <w:highlight w:val="none"/>
          <w:lang w:val="en-US" w:eastAsia="zh-CN"/>
        </w:rPr>
        <w:t>2</w:t>
      </w:r>
      <w:r>
        <w:rPr>
          <w:rFonts w:hint="eastAsia" w:ascii="Times New Roman" w:hAnsi="Times New Roman" w:eastAsia="仿宋_GB2312" w:cs="Times New Roman"/>
          <w:color w:val="auto"/>
          <w:sz w:val="24"/>
          <w:szCs w:val="21"/>
          <w:highlight w:val="none"/>
        </w:rPr>
        <w:t>年，弹性修业年限</w:t>
      </w:r>
      <w:r>
        <w:rPr>
          <w:rFonts w:hint="eastAsia" w:ascii="Times New Roman" w:hAnsi="Times New Roman" w:eastAsia="仿宋_GB2312" w:cs="Times New Roman"/>
          <w:color w:val="auto"/>
          <w:sz w:val="24"/>
          <w:szCs w:val="21"/>
          <w:highlight w:val="none"/>
          <w:lang w:val="en-US" w:eastAsia="zh-CN"/>
        </w:rPr>
        <w:t>2</w:t>
      </w:r>
      <w:r>
        <w:rPr>
          <w:rFonts w:hint="eastAsia" w:ascii="Times New Roman" w:hAnsi="Times New Roman" w:eastAsia="仿宋_GB2312" w:cs="Times New Roman"/>
          <w:color w:val="auto"/>
          <w:sz w:val="24"/>
          <w:szCs w:val="21"/>
          <w:highlight w:val="none"/>
        </w:rPr>
        <w:t>至</w:t>
      </w:r>
      <w:r>
        <w:rPr>
          <w:rFonts w:hint="eastAsia" w:ascii="Times New Roman" w:hAnsi="Times New Roman" w:eastAsia="仿宋_GB2312" w:cs="Times New Roman"/>
          <w:color w:val="auto"/>
          <w:sz w:val="24"/>
          <w:szCs w:val="21"/>
          <w:highlight w:val="none"/>
          <w:lang w:val="en-US" w:eastAsia="zh-CN"/>
        </w:rPr>
        <w:t>4</w:t>
      </w:r>
      <w:r>
        <w:rPr>
          <w:rFonts w:hint="eastAsia" w:ascii="Times New Roman" w:hAnsi="Times New Roman" w:eastAsia="仿宋_GB2312" w:cs="Times New Roman"/>
          <w:color w:val="auto"/>
          <w:sz w:val="24"/>
          <w:szCs w:val="21"/>
          <w:highlight w:val="none"/>
        </w:rPr>
        <w:t>年。</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（二）授予学位</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教育学学士学位。</w:t>
      </w:r>
    </w:p>
    <w:p>
      <w:pP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（三）毕业标准</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修满</w:t>
      </w:r>
      <w:r>
        <w:rPr>
          <w:rFonts w:ascii="Times New Roman" w:hAnsi="Times New Roman" w:eastAsia="仿宋_GB2312" w:cs="Times New Roman"/>
          <w:color w:val="auto"/>
          <w:sz w:val="24"/>
          <w:szCs w:val="21"/>
          <w:highlight w:val="none"/>
        </w:rPr>
        <w:t>160</w:t>
      </w:r>
      <w:r>
        <w:rPr>
          <w:rFonts w:hint="eastAsia" w:ascii="Times New Roman" w:hAnsi="Times New Roman" w:eastAsia="仿宋_GB2312" w:cs="Times New Roman"/>
          <w:color w:val="auto"/>
          <w:sz w:val="24"/>
          <w:szCs w:val="21"/>
          <w:highlight w:val="none"/>
        </w:rPr>
        <w:t>学分方能毕业。其中通识教育课程</w:t>
      </w:r>
      <w:r>
        <w:rPr>
          <w:rFonts w:hint="eastAsia" w:ascii="Times New Roman" w:hAnsi="Times New Roman" w:eastAsia="仿宋_GB2312" w:cs="Times New Roman"/>
          <w:color w:val="auto"/>
          <w:sz w:val="24"/>
          <w:szCs w:val="21"/>
          <w:highlight w:val="none"/>
          <w:lang w:val="en-US" w:eastAsia="zh-CN"/>
        </w:rPr>
        <w:t>49</w:t>
      </w:r>
      <w:r>
        <w:rPr>
          <w:rFonts w:hint="eastAsia" w:ascii="Times New Roman" w:hAnsi="Times New Roman" w:eastAsia="仿宋_GB2312" w:cs="Times New Roman"/>
          <w:color w:val="auto"/>
          <w:sz w:val="24"/>
          <w:szCs w:val="21"/>
          <w:highlight w:val="none"/>
        </w:rPr>
        <w:t>学分，学科专业教育课程</w:t>
      </w:r>
      <w:r>
        <w:rPr>
          <w:rFonts w:hint="eastAsia" w:ascii="Times New Roman" w:hAnsi="Times New Roman" w:eastAsia="仿宋_GB2312" w:cs="Times New Roman"/>
          <w:color w:val="auto"/>
          <w:sz w:val="24"/>
          <w:szCs w:val="21"/>
          <w:highlight w:val="none"/>
          <w:lang w:val="en-US" w:eastAsia="zh-CN"/>
        </w:rPr>
        <w:t>66</w:t>
      </w:r>
      <w:r>
        <w:rPr>
          <w:rFonts w:hint="eastAsia" w:ascii="Times New Roman" w:hAnsi="Times New Roman" w:eastAsia="仿宋_GB2312" w:cs="Times New Roman"/>
          <w:color w:val="auto"/>
          <w:sz w:val="24"/>
          <w:szCs w:val="21"/>
          <w:highlight w:val="none"/>
        </w:rPr>
        <w:t>学分，职业发展课程</w:t>
      </w:r>
      <w:r>
        <w:rPr>
          <w:rFonts w:hint="eastAsia" w:ascii="Times New Roman" w:hAnsi="Times New Roman" w:eastAsia="仿宋_GB2312" w:cs="Times New Roman"/>
          <w:color w:val="auto"/>
          <w:sz w:val="24"/>
          <w:szCs w:val="21"/>
          <w:highlight w:val="none"/>
          <w:lang w:val="en-US" w:eastAsia="zh-CN"/>
        </w:rPr>
        <w:t>8</w:t>
      </w:r>
      <w:r>
        <w:rPr>
          <w:rFonts w:hint="eastAsia" w:ascii="Times New Roman" w:hAnsi="Times New Roman" w:eastAsia="仿宋_GB2312" w:cs="Times New Roman"/>
          <w:color w:val="auto"/>
          <w:sz w:val="24"/>
          <w:szCs w:val="21"/>
          <w:highlight w:val="none"/>
        </w:rPr>
        <w:t>学分，创新创业课程8学分，集中实践教学环节</w:t>
      </w:r>
      <w:r>
        <w:rPr>
          <w:rFonts w:hint="eastAsia" w:ascii="Times New Roman" w:hAnsi="Times New Roman" w:eastAsia="仿宋_GB2312" w:cs="Times New Roman"/>
          <w:color w:val="auto"/>
          <w:sz w:val="24"/>
          <w:szCs w:val="21"/>
          <w:highlight w:val="none"/>
          <w:lang w:val="en-US" w:eastAsia="zh-CN"/>
        </w:rPr>
        <w:t>29</w:t>
      </w:r>
      <w:r>
        <w:rPr>
          <w:rFonts w:hint="eastAsia" w:ascii="Times New Roman" w:hAnsi="Times New Roman" w:eastAsia="仿宋_GB2312" w:cs="Times New Roman"/>
          <w:color w:val="auto"/>
          <w:sz w:val="24"/>
          <w:szCs w:val="21"/>
          <w:highlight w:val="none"/>
        </w:rPr>
        <w:t>学分。</w:t>
      </w:r>
    </w:p>
    <w:p>
      <w:pP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五、各学期时间分配</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3</w:t>
      </w:r>
      <w:r>
        <w:rPr>
          <w:rFonts w:hint="eastAsia" w:ascii="Times New Roman" w:hAnsi="Times New Roman" w:eastAsia="仿宋_GB2312" w:cs="Times New Roman"/>
          <w:color w:val="auto"/>
          <w:sz w:val="24"/>
          <w:szCs w:val="21"/>
          <w:highlight w:val="none"/>
        </w:rPr>
        <w:t>。</w:t>
      </w:r>
    </w:p>
    <w:p>
      <w:pP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六、开设课程与培养要求对应关系矩阵</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4</w:t>
      </w:r>
      <w:r>
        <w:rPr>
          <w:rFonts w:hint="eastAsia" w:ascii="Times New Roman" w:hAnsi="Times New Roman" w:eastAsia="仿宋_GB2312" w:cs="Times New Roman"/>
          <w:color w:val="auto"/>
          <w:sz w:val="24"/>
          <w:szCs w:val="21"/>
          <w:highlight w:val="none"/>
        </w:rPr>
        <w:t>。</w:t>
      </w:r>
    </w:p>
    <w:p>
      <w:pP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七、指导性教学计划进程安排</w:t>
      </w:r>
    </w:p>
    <w:p>
      <w:pP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5</w:t>
      </w:r>
      <w:r>
        <w:rPr>
          <w:rFonts w:hint="eastAsia" w:ascii="Times New Roman" w:hAnsi="Times New Roman" w:eastAsia="仿宋_GB2312" w:cs="Times New Roman"/>
          <w:color w:val="auto"/>
          <w:sz w:val="24"/>
          <w:szCs w:val="21"/>
          <w:highlight w:val="none"/>
        </w:rPr>
        <w:t>。</w:t>
      </w:r>
    </w:p>
    <w:p>
      <w:pPr>
        <w:rPr>
          <w:rFonts w:ascii="仿宋_GB2312" w:hAnsi="宋体" w:eastAsia="仿宋_GB2312" w:cs="Times New Roman"/>
          <w:color w:val="auto"/>
          <w:kern w:val="0"/>
          <w:sz w:val="28"/>
          <w:szCs w:val="28"/>
          <w:highlight w:val="none"/>
          <w:u w:val="single"/>
        </w:rPr>
      </w:pPr>
      <w:r>
        <w:rPr>
          <w:rFonts w:ascii="Times New Roman" w:hAnsi="Times New Roman" w:eastAsia="仿宋_GB2312" w:cs="Times New Roman"/>
          <w:b/>
          <w:color w:val="auto"/>
          <w:sz w:val="24"/>
          <w:szCs w:val="21"/>
          <w:highlight w:val="none"/>
        </w:rPr>
        <w:br w:type="page"/>
      </w: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1</w:t>
      </w:r>
    </w:p>
    <w:p>
      <w:pPr>
        <w:adjustRightInd w:val="0"/>
        <w:snapToGrid w:val="0"/>
        <w:spacing w:after="156"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rPr>
        <w:t>专业（本科）各环节学时学分比例</w:t>
      </w:r>
    </w:p>
    <w:tbl>
      <w:tblPr>
        <w:tblStyle w:val="4"/>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5"/>
        <w:gridCol w:w="1215"/>
        <w:gridCol w:w="1316"/>
        <w:gridCol w:w="1227"/>
        <w:gridCol w:w="1102"/>
        <w:gridCol w:w="1215"/>
        <w:gridCol w:w="12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restart"/>
            <w:tcBorders>
              <w:top w:val="single" w:color="auto" w:sz="12" w:space="0"/>
            </w:tcBorders>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课程类别</w:t>
            </w:r>
          </w:p>
        </w:tc>
        <w:tc>
          <w:tcPr>
            <w:tcW w:w="1316" w:type="dxa"/>
            <w:vMerge w:val="restart"/>
            <w:tcBorders>
              <w:top w:val="single" w:color="auto" w:sz="12" w:space="0"/>
              <w:right w:val="single" w:color="auto" w:sz="4" w:space="0"/>
            </w:tcBorders>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学时</w:t>
            </w:r>
          </w:p>
        </w:tc>
        <w:tc>
          <w:tcPr>
            <w:tcW w:w="4759" w:type="dxa"/>
            <w:gridSpan w:val="4"/>
            <w:tcBorders>
              <w:top w:val="single" w:color="auto" w:sz="12" w:space="0"/>
              <w:left w:val="single" w:color="auto" w:sz="4" w:space="0"/>
            </w:tcBorders>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continue"/>
            <w:vAlign w:val="center"/>
          </w:tcPr>
          <w:p>
            <w:pPr>
              <w:spacing w:line="240" w:lineRule="exact"/>
              <w:jc w:val="center"/>
              <w:rPr>
                <w:rFonts w:ascii="Times New Roman" w:hAnsi="Times New Roman" w:eastAsia="仿宋_GB2312" w:cs="Times New Roman"/>
                <w:color w:val="auto"/>
                <w:szCs w:val="24"/>
                <w:highlight w:val="none"/>
              </w:rPr>
            </w:pPr>
          </w:p>
        </w:tc>
        <w:tc>
          <w:tcPr>
            <w:tcW w:w="1316" w:type="dxa"/>
            <w:vMerge w:val="continue"/>
            <w:tcBorders>
              <w:right w:val="single" w:color="auto" w:sz="4" w:space="0"/>
            </w:tcBorders>
            <w:vAlign w:val="center"/>
          </w:tcPr>
          <w:p>
            <w:pPr>
              <w:spacing w:line="240" w:lineRule="exact"/>
              <w:jc w:val="center"/>
              <w:rPr>
                <w:rFonts w:ascii="Times New Roman" w:hAnsi="Times New Roman" w:eastAsia="仿宋_GB2312" w:cs="Times New Roman"/>
                <w:color w:val="auto"/>
                <w:szCs w:val="24"/>
                <w:highlight w:val="none"/>
              </w:rPr>
            </w:pPr>
          </w:p>
        </w:tc>
        <w:tc>
          <w:tcPr>
            <w:tcW w:w="1227" w:type="dxa"/>
            <w:tcBorders>
              <w:left w:val="single" w:color="auto" w:sz="4" w:space="0"/>
            </w:tcBorders>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理论学分</w:t>
            </w:r>
          </w:p>
        </w:tc>
        <w:tc>
          <w:tcPr>
            <w:tcW w:w="1102"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实践学分</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总学分</w:t>
            </w:r>
          </w:p>
        </w:tc>
        <w:tc>
          <w:tcPr>
            <w:tcW w:w="1215" w:type="dxa"/>
            <w:tcMar>
              <w:left w:w="0" w:type="dxa"/>
              <w:right w:w="0" w:type="dxa"/>
            </w:tcMar>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占总学分</w:t>
            </w:r>
          </w:p>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比例</w:t>
            </w:r>
            <w:r>
              <w:rPr>
                <w:rFonts w:ascii="Times New Roman" w:hAnsi="Times New Roman" w:eastAsia="仿宋_GB2312" w:cs="Times New Roman"/>
                <w:color w:val="auto"/>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通识教育</w:t>
            </w:r>
          </w:p>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lang w:val="en-US" w:eastAsia="zh-CN"/>
              </w:rPr>
              <w:t>624</w:t>
            </w:r>
            <w:r>
              <w:rPr>
                <w:rFonts w:hint="eastAsia" w:ascii="Times New Roman" w:hAnsi="Times New Roman" w:eastAsia="仿宋_GB2312" w:cs="Times New Roman"/>
                <w:color w:val="auto"/>
                <w:szCs w:val="24"/>
                <w:highlight w:val="none"/>
              </w:rPr>
              <w:t>+（3</w:t>
            </w:r>
            <w:r>
              <w:rPr>
                <w:rFonts w:hint="eastAsia" w:ascii="Times New Roman" w:hAnsi="Times New Roman" w:eastAsia="仿宋_GB2312" w:cs="Times New Roman"/>
                <w:color w:val="auto"/>
                <w:szCs w:val="24"/>
                <w:highlight w:val="none"/>
                <w:lang w:val="en-US" w:eastAsia="zh-CN"/>
              </w:rPr>
              <w:t>36</w:t>
            </w:r>
            <w:r>
              <w:rPr>
                <w:rFonts w:hint="eastAsia" w:ascii="Times New Roman" w:hAnsi="Times New Roman" w:eastAsia="仿宋_GB2312" w:cs="Times New Roman"/>
                <w:color w:val="auto"/>
                <w:szCs w:val="24"/>
                <w:highlight w:val="none"/>
              </w:rPr>
              <w:t>）</w:t>
            </w:r>
          </w:p>
        </w:tc>
        <w:tc>
          <w:tcPr>
            <w:tcW w:w="1227"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28</w:t>
            </w:r>
          </w:p>
        </w:tc>
        <w:tc>
          <w:tcPr>
            <w:tcW w:w="1102"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11</w:t>
            </w:r>
          </w:p>
        </w:tc>
        <w:tc>
          <w:tcPr>
            <w:tcW w:w="1215"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39</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24.375%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pPr>
              <w:spacing w:line="240" w:lineRule="exact"/>
              <w:jc w:val="center"/>
              <w:rPr>
                <w:rFonts w:ascii="Times New Roman" w:hAnsi="Times New Roman" w:eastAsia="仿宋_GB2312" w:cs="Times New Roman"/>
                <w:color w:val="auto"/>
                <w:szCs w:val="24"/>
                <w:highlight w:val="none"/>
              </w:rPr>
            </w:pP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160</w:t>
            </w:r>
          </w:p>
        </w:tc>
        <w:tc>
          <w:tcPr>
            <w:tcW w:w="1227"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10</w:t>
            </w:r>
          </w:p>
        </w:tc>
        <w:tc>
          <w:tcPr>
            <w:tcW w:w="1102"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0</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10</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6.250%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学科专业教育平台课程</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rPr>
              <w:t>7</w:t>
            </w:r>
            <w:r>
              <w:rPr>
                <w:rFonts w:hint="eastAsia" w:ascii="Times New Roman" w:hAnsi="Times New Roman" w:eastAsia="仿宋_GB2312" w:cs="Times New Roman"/>
                <w:color w:val="auto"/>
                <w:szCs w:val="24"/>
                <w:highlight w:val="none"/>
                <w:lang w:val="en-US" w:eastAsia="zh-CN"/>
              </w:rPr>
              <w:t>84</w:t>
            </w:r>
          </w:p>
        </w:tc>
        <w:tc>
          <w:tcPr>
            <w:tcW w:w="1227"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38</w:t>
            </w:r>
          </w:p>
        </w:tc>
        <w:tc>
          <w:tcPr>
            <w:tcW w:w="1102" w:type="dxa"/>
            <w:vAlign w:val="center"/>
          </w:tcPr>
          <w:p>
            <w:pP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7</w:t>
            </w:r>
          </w:p>
        </w:tc>
        <w:tc>
          <w:tcPr>
            <w:tcW w:w="1215"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45</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28.125%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pPr>
              <w:spacing w:line="240" w:lineRule="exact"/>
              <w:jc w:val="center"/>
              <w:rPr>
                <w:rFonts w:ascii="Times New Roman" w:hAnsi="Times New Roman" w:eastAsia="仿宋_GB2312" w:cs="Times New Roman"/>
                <w:color w:val="auto"/>
                <w:szCs w:val="24"/>
                <w:highlight w:val="none"/>
              </w:rPr>
            </w:pP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416</w:t>
            </w:r>
          </w:p>
        </w:tc>
        <w:tc>
          <w:tcPr>
            <w:tcW w:w="1227"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rPr>
              <w:t>1</w:t>
            </w:r>
            <w:r>
              <w:rPr>
                <w:rFonts w:hint="eastAsia" w:ascii="Times New Roman" w:hAnsi="Times New Roman" w:eastAsia="仿宋_GB2312" w:cs="Times New Roman"/>
                <w:color w:val="auto"/>
                <w:szCs w:val="24"/>
                <w:highlight w:val="none"/>
                <w:lang w:val="en-US" w:eastAsia="zh-CN"/>
              </w:rPr>
              <w:t>6</w:t>
            </w:r>
          </w:p>
        </w:tc>
        <w:tc>
          <w:tcPr>
            <w:tcW w:w="1102" w:type="dxa"/>
            <w:vAlign w:val="center"/>
          </w:tcPr>
          <w:p>
            <w:pP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5</w:t>
            </w:r>
          </w:p>
        </w:tc>
        <w:tc>
          <w:tcPr>
            <w:tcW w:w="1215"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21</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13.125%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pP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职业</w:t>
            </w:r>
            <w:r>
              <w:rPr>
                <w:rFonts w:hint="eastAsia" w:ascii="Times New Roman" w:hAnsi="Times New Roman" w:eastAsia="仿宋_GB2312" w:cs="Times New Roman"/>
                <w:color w:val="auto"/>
                <w:szCs w:val="24"/>
                <w:highlight w:val="none"/>
              </w:rPr>
              <w:t>发展</w:t>
            </w:r>
          </w:p>
          <w:p>
            <w:pP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平台课程</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32</w:t>
            </w:r>
            <w:r>
              <w:rPr>
                <w:rFonts w:hint="eastAsia" w:ascii="Times New Roman" w:hAnsi="Times New Roman" w:eastAsia="仿宋_GB2312" w:cs="Times New Roman"/>
                <w:color w:val="auto"/>
                <w:szCs w:val="24"/>
                <w:highlight w:val="none"/>
              </w:rPr>
              <w:t>+（6）</w:t>
            </w:r>
          </w:p>
        </w:tc>
        <w:tc>
          <w:tcPr>
            <w:tcW w:w="1227" w:type="dxa"/>
            <w:vAlign w:val="center"/>
          </w:tcPr>
          <w:p>
            <w:pP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2</w:t>
            </w:r>
          </w:p>
        </w:tc>
        <w:tc>
          <w:tcPr>
            <w:tcW w:w="1102"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0</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2</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pPr>
              <w:spacing w:line="240" w:lineRule="exact"/>
              <w:jc w:val="center"/>
              <w:rPr>
                <w:rFonts w:ascii="Times New Roman" w:hAnsi="Times New Roman" w:eastAsia="仿宋_GB2312" w:cs="Times New Roman"/>
                <w:color w:val="auto"/>
                <w:szCs w:val="24"/>
                <w:highlight w:val="none"/>
              </w:rPr>
            </w:pP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112</w:t>
            </w:r>
          </w:p>
        </w:tc>
        <w:tc>
          <w:tcPr>
            <w:tcW w:w="1227" w:type="dxa"/>
            <w:vAlign w:val="center"/>
          </w:tcPr>
          <w:p>
            <w:pP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5</w:t>
            </w:r>
          </w:p>
        </w:tc>
        <w:tc>
          <w:tcPr>
            <w:tcW w:w="1102" w:type="dxa"/>
            <w:vAlign w:val="center"/>
          </w:tcPr>
          <w:p>
            <w:pP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1</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6</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创新创业</w:t>
            </w:r>
          </w:p>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16+（</w:t>
            </w:r>
            <w:r>
              <w:rPr>
                <w:rFonts w:hint="eastAsia" w:ascii="Times New Roman" w:hAnsi="Times New Roman" w:eastAsia="仿宋_GB2312" w:cs="Times New Roman"/>
                <w:color w:val="auto"/>
                <w:szCs w:val="24"/>
                <w:highlight w:val="none"/>
                <w:lang w:val="en-US" w:eastAsia="zh-CN"/>
              </w:rPr>
              <w:t>1</w:t>
            </w:r>
            <w:r>
              <w:rPr>
                <w:rFonts w:hint="eastAsia" w:ascii="Times New Roman" w:hAnsi="Times New Roman" w:eastAsia="仿宋_GB2312" w:cs="Times New Roman"/>
                <w:color w:val="auto"/>
                <w:szCs w:val="24"/>
                <w:highlight w:val="none"/>
              </w:rPr>
              <w:t>6）</w:t>
            </w:r>
          </w:p>
        </w:tc>
        <w:tc>
          <w:tcPr>
            <w:tcW w:w="1227"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w:t>
            </w:r>
          </w:p>
        </w:tc>
        <w:tc>
          <w:tcPr>
            <w:tcW w:w="1102"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2</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pPr>
              <w:spacing w:line="240" w:lineRule="exact"/>
              <w:jc w:val="center"/>
              <w:rPr>
                <w:rFonts w:ascii="Times New Roman" w:hAnsi="Times New Roman" w:eastAsia="仿宋_GB2312" w:cs="Times New Roman"/>
                <w:color w:val="auto"/>
                <w:szCs w:val="24"/>
                <w:highlight w:val="none"/>
              </w:rPr>
            </w:pP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128</w:t>
            </w:r>
          </w:p>
        </w:tc>
        <w:tc>
          <w:tcPr>
            <w:tcW w:w="1227"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4</w:t>
            </w:r>
          </w:p>
        </w:tc>
        <w:tc>
          <w:tcPr>
            <w:tcW w:w="1102"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2</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6</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集中实践</w:t>
            </w:r>
          </w:p>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教学环节</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tcBorders>
              <w:tr2bl w:val="single" w:color="auto" w:sz="6" w:space="0"/>
            </w:tcBorders>
            <w:vAlign w:val="center"/>
          </w:tcPr>
          <w:p>
            <w:pPr>
              <w:spacing w:line="240" w:lineRule="exact"/>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pPr>
              <w:spacing w:line="240" w:lineRule="exact"/>
              <w:jc w:val="center"/>
              <w:rPr>
                <w:rFonts w:ascii="Times New Roman" w:hAnsi="Times New Roman" w:eastAsia="仿宋_GB2312" w:cs="Times New Roman"/>
                <w:color w:val="auto"/>
                <w:szCs w:val="24"/>
                <w:highlight w:val="none"/>
              </w:rPr>
            </w:pPr>
          </w:p>
        </w:tc>
        <w:tc>
          <w:tcPr>
            <w:tcW w:w="1102"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27</w:t>
            </w:r>
          </w:p>
        </w:tc>
        <w:tc>
          <w:tcPr>
            <w:tcW w:w="1215"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27</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16.875%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pPr>
              <w:spacing w:line="240" w:lineRule="exact"/>
              <w:jc w:val="center"/>
              <w:rPr>
                <w:rFonts w:ascii="Times New Roman" w:hAnsi="Times New Roman" w:eastAsia="仿宋_GB2312" w:cs="Times New Roman"/>
                <w:color w:val="auto"/>
                <w:szCs w:val="24"/>
                <w:highlight w:val="none"/>
              </w:rPr>
            </w:pP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tcBorders>
              <w:tr2bl w:val="single" w:color="auto" w:sz="6" w:space="0"/>
            </w:tcBorders>
            <w:vAlign w:val="center"/>
          </w:tcPr>
          <w:p>
            <w:pPr>
              <w:spacing w:line="240" w:lineRule="exact"/>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pPr>
              <w:spacing w:line="240" w:lineRule="exact"/>
              <w:jc w:val="center"/>
              <w:rPr>
                <w:rFonts w:ascii="Times New Roman" w:hAnsi="Times New Roman" w:eastAsia="仿宋_GB2312" w:cs="Times New Roman"/>
                <w:color w:val="auto"/>
                <w:szCs w:val="24"/>
                <w:highlight w:val="none"/>
              </w:rPr>
            </w:pPr>
          </w:p>
        </w:tc>
        <w:tc>
          <w:tcPr>
            <w:tcW w:w="1102"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2</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2</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w:t>
            </w:r>
            <w:r>
              <w:rPr>
                <w:rFonts w:ascii="Times New Roman" w:hAnsi="Times New Roman" w:eastAsia="仿宋_GB2312" w:cs="Times New Roman"/>
                <w:color w:val="auto"/>
                <w:szCs w:val="24"/>
                <w:highlight w:val="none"/>
              </w:rPr>
              <w:t xml:space="preserve">  </w:t>
            </w:r>
            <w:r>
              <w:rPr>
                <w:rFonts w:hint="eastAsia" w:ascii="Times New Roman" w:hAnsi="Times New Roman" w:eastAsia="仿宋_GB2312" w:cs="Times New Roman"/>
                <w:color w:val="auto"/>
                <w:szCs w:val="24"/>
                <w:highlight w:val="none"/>
              </w:rPr>
              <w:t>计</w:t>
            </w:r>
          </w:p>
        </w:tc>
        <w:tc>
          <w:tcPr>
            <w:tcW w:w="1316" w:type="dxa"/>
            <w:vAlign w:val="center"/>
          </w:tcPr>
          <w:p>
            <w:pP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2272+（358）</w:t>
            </w:r>
          </w:p>
        </w:tc>
        <w:tc>
          <w:tcPr>
            <w:tcW w:w="1227"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104</w:t>
            </w:r>
          </w:p>
        </w:tc>
        <w:tc>
          <w:tcPr>
            <w:tcW w:w="1102"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56</w:t>
            </w:r>
          </w:p>
        </w:tc>
        <w:tc>
          <w:tcPr>
            <w:tcW w:w="1215" w:type="dxa"/>
            <w:vAlign w:val="center"/>
          </w:tcPr>
          <w:p>
            <w:pP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160</w:t>
            </w:r>
          </w:p>
        </w:tc>
        <w:tc>
          <w:tcPr>
            <w:tcW w:w="1215" w:type="dxa"/>
            <w:vAlign w:val="center"/>
          </w:tcPr>
          <w:p>
            <w:pP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tcBorders>
              <w:bottom w:val="single" w:color="auto" w:sz="12" w:space="0"/>
            </w:tcBorders>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学分比例</w:t>
            </w:r>
            <w:r>
              <w:rPr>
                <w:rFonts w:ascii="Times New Roman" w:hAnsi="Times New Roman" w:eastAsia="仿宋_GB2312" w:cs="Times New Roman"/>
                <w:color w:val="auto"/>
                <w:szCs w:val="24"/>
                <w:highlight w:val="none"/>
              </w:rPr>
              <w:t>%</w:t>
            </w:r>
          </w:p>
        </w:tc>
        <w:tc>
          <w:tcPr>
            <w:tcW w:w="1316" w:type="dxa"/>
            <w:tcBorders>
              <w:bottom w:val="single" w:color="auto" w:sz="12" w:space="0"/>
              <w:tr2bl w:val="single" w:color="auto" w:sz="6" w:space="0"/>
            </w:tcBorders>
            <w:vAlign w:val="center"/>
          </w:tcPr>
          <w:p>
            <w:pPr>
              <w:spacing w:line="240" w:lineRule="exact"/>
              <w:jc w:val="center"/>
              <w:rPr>
                <w:rFonts w:ascii="Times New Roman" w:hAnsi="Times New Roman" w:eastAsia="仿宋_GB2312" w:cs="Times New Roman"/>
                <w:color w:val="auto"/>
                <w:szCs w:val="24"/>
                <w:highlight w:val="none"/>
              </w:rPr>
            </w:pPr>
          </w:p>
        </w:tc>
        <w:tc>
          <w:tcPr>
            <w:tcW w:w="1227" w:type="dxa"/>
            <w:tcBorders>
              <w:bottom w:val="single" w:color="auto" w:sz="12" w:space="0"/>
            </w:tcBorders>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65.000%</w:t>
            </w:r>
          </w:p>
        </w:tc>
        <w:tc>
          <w:tcPr>
            <w:tcW w:w="1102" w:type="dxa"/>
            <w:tcBorders>
              <w:bottom w:val="single" w:color="auto" w:sz="12" w:space="0"/>
            </w:tcBorders>
            <w:vAlign w:val="center"/>
          </w:tcPr>
          <w:p>
            <w:pP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35.000%</w:t>
            </w:r>
          </w:p>
        </w:tc>
        <w:tc>
          <w:tcPr>
            <w:tcW w:w="1215" w:type="dxa"/>
            <w:tcBorders>
              <w:bottom w:val="single" w:color="auto" w:sz="12" w:space="0"/>
            </w:tcBorders>
            <w:vAlign w:val="center"/>
          </w:tcPr>
          <w:p>
            <w:pP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100%</w:t>
            </w:r>
          </w:p>
        </w:tc>
        <w:tc>
          <w:tcPr>
            <w:tcW w:w="1215" w:type="dxa"/>
            <w:tcBorders>
              <w:bottom w:val="single" w:color="auto" w:sz="12" w:space="0"/>
            </w:tcBorders>
            <w:vAlign w:val="center"/>
          </w:tcPr>
          <w:p>
            <w:pPr>
              <w:spacing w:line="240" w:lineRule="exact"/>
              <w:jc w:val="center"/>
              <w:rPr>
                <w:rFonts w:ascii="Times New Roman" w:hAnsi="Times New Roman" w:eastAsia="仿宋_GB2312" w:cs="Times New Roman"/>
                <w:color w:val="auto"/>
                <w:szCs w:val="24"/>
                <w:highlight w:val="none"/>
              </w:rPr>
            </w:pPr>
          </w:p>
        </w:tc>
      </w:tr>
    </w:tbl>
    <w:p>
      <w:pPr>
        <w:spacing w:line="360" w:lineRule="exact"/>
        <w:ind w:firstLine="420" w:firstLineChars="200"/>
        <w:jc w:val="left"/>
        <w:rPr>
          <w:rFonts w:ascii="Times New Roman" w:hAnsi="Times New Roman" w:eastAsia="仿宋_GB2312" w:cs="Times New Roman"/>
          <w:color w:val="auto"/>
          <w:szCs w:val="21"/>
          <w:highlight w:val="none"/>
          <w:lang w:val="zh-CN"/>
        </w:rPr>
      </w:pPr>
    </w:p>
    <w:p>
      <w:pPr>
        <w:spacing w:line="420" w:lineRule="exact"/>
        <w:jc w:val="left"/>
        <w:rPr>
          <w:rFonts w:ascii="Times New Roman" w:hAnsi="Times New Roman" w:eastAsia="仿宋_GB2312" w:cs="Times New Roman"/>
          <w:b/>
          <w:color w:val="auto"/>
          <w:sz w:val="24"/>
          <w:szCs w:val="21"/>
          <w:highlight w:val="none"/>
        </w:rPr>
      </w:pPr>
    </w:p>
    <w:p>
      <w:pP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2</w:t>
      </w:r>
    </w:p>
    <w:p>
      <w:pPr>
        <w:spacing w:line="420" w:lineRule="exact"/>
        <w:ind w:firstLine="1405" w:firstLineChars="500"/>
        <w:rPr>
          <w:rFonts w:ascii="Times New Roman" w:hAnsi="Times New Roman" w:eastAsia="仿宋_GB2312" w:cs="Times New Roman"/>
          <w:b/>
          <w:color w:val="auto"/>
          <w:sz w:val="24"/>
          <w:szCs w:val="21"/>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特色课程设置及简介</w:t>
      </w:r>
    </w:p>
    <w:tbl>
      <w:tblPr>
        <w:tblStyle w:val="4"/>
        <w:tblW w:w="89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955"/>
        <w:gridCol w:w="1282"/>
        <w:gridCol w:w="1295"/>
        <w:gridCol w:w="45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tcBorders>
              <w:top w:val="single" w:color="auto" w:sz="12" w:space="0"/>
            </w:tcBorders>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课程类型</w:t>
            </w:r>
          </w:p>
        </w:tc>
        <w:tc>
          <w:tcPr>
            <w:tcW w:w="955" w:type="dxa"/>
            <w:tcBorders>
              <w:top w:val="single" w:color="auto" w:sz="12" w:space="0"/>
            </w:tcBorders>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w:t>
            </w:r>
          </w:p>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编号</w:t>
            </w:r>
          </w:p>
        </w:tc>
        <w:tc>
          <w:tcPr>
            <w:tcW w:w="1282" w:type="dxa"/>
            <w:tcBorders>
              <w:top w:val="single" w:color="auto" w:sz="12" w:space="0"/>
            </w:tcBorders>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课程名称</w:t>
            </w:r>
          </w:p>
        </w:tc>
        <w:tc>
          <w:tcPr>
            <w:tcW w:w="1295" w:type="dxa"/>
            <w:tcBorders>
              <w:top w:val="single" w:color="auto" w:sz="12" w:space="0"/>
            </w:tcBorders>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开课单位</w:t>
            </w:r>
          </w:p>
        </w:tc>
        <w:tc>
          <w:tcPr>
            <w:tcW w:w="4568" w:type="dxa"/>
            <w:tcBorders>
              <w:top w:val="single" w:color="auto" w:sz="12" w:space="0"/>
            </w:tcBorders>
            <w:vAlign w:val="center"/>
          </w:tcPr>
          <w:p>
            <w:pP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课程简介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vAlign w:val="center"/>
          </w:tcPr>
          <w:p>
            <w:pP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其他</w:t>
            </w:r>
          </w:p>
        </w:tc>
        <w:tc>
          <w:tcPr>
            <w:tcW w:w="955" w:type="dxa"/>
            <w:vAlign w:val="center"/>
          </w:tcPr>
          <w:p>
            <w:pPr>
              <w:jc w:val="center"/>
              <w:rPr>
                <w:rFonts w:hint="eastAsia" w:ascii="仿宋_GB2312" w:hAnsi="宋体" w:eastAsia="仿宋_GB2312" w:cs="仿宋_GB2312"/>
                <w:color w:val="auto"/>
                <w:kern w:val="0"/>
                <w:szCs w:val="21"/>
                <w:highlight w:val="none"/>
                <w:lang w:val="zh-CN" w:bidi="ar"/>
              </w:rPr>
            </w:pPr>
            <w:r>
              <w:rPr>
                <w:rFonts w:hint="eastAsia" w:ascii="仿宋_GB2312" w:hAnsi="宋体" w:eastAsia="仿宋_GB2312" w:cs="仿宋_GB2312"/>
                <w:color w:val="auto"/>
                <w:kern w:val="0"/>
                <w:szCs w:val="21"/>
                <w:highlight w:val="none"/>
                <w:lang w:bidi="ar"/>
              </w:rPr>
              <w:t>N162402</w:t>
            </w:r>
          </w:p>
        </w:tc>
        <w:tc>
          <w:tcPr>
            <w:tcW w:w="1282" w:type="dxa"/>
            <w:vAlign w:val="center"/>
          </w:tcPr>
          <w:p>
            <w:pP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特殊儿童教育</w:t>
            </w:r>
          </w:p>
        </w:tc>
        <w:tc>
          <w:tcPr>
            <w:tcW w:w="1295" w:type="dxa"/>
            <w:vAlign w:val="center"/>
          </w:tcPr>
          <w:p>
            <w:pP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心理与教育科学学院</w:t>
            </w:r>
          </w:p>
        </w:tc>
        <w:tc>
          <w:tcPr>
            <w:tcW w:w="4568" w:type="dxa"/>
            <w:vAlign w:val="center"/>
          </w:tcPr>
          <w:p>
            <w:pP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面向小学教育师范类学生开设的基础性课程，旨在培养具有指导残疾儿童随班入学能力的小学教师。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tcBorders>
              <w:bottom w:val="single" w:color="auto" w:sz="4" w:space="0"/>
            </w:tcBorders>
            <w:vAlign w:val="center"/>
          </w:tcPr>
          <w:p>
            <w:pP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教师教育课程</w:t>
            </w:r>
          </w:p>
        </w:tc>
        <w:tc>
          <w:tcPr>
            <w:tcW w:w="955" w:type="dxa"/>
            <w:tcBorders>
              <w:bottom w:val="single" w:color="auto" w:sz="4" w:space="0"/>
            </w:tcBorders>
            <w:vAlign w:val="center"/>
          </w:tcPr>
          <w:p>
            <w:pPr>
              <w:jc w:val="center"/>
              <w:rPr>
                <w:rFonts w:hint="eastAsia" w:ascii="仿宋_GB2312" w:hAnsi="宋体" w:eastAsia="仿宋_GB2312" w:cs="仿宋_GB2312"/>
                <w:color w:val="auto"/>
                <w:kern w:val="0"/>
                <w:szCs w:val="21"/>
                <w:highlight w:val="none"/>
                <w:lang w:val="zh-CN" w:bidi="ar"/>
              </w:rPr>
            </w:pPr>
            <w:r>
              <w:rPr>
                <w:rFonts w:hint="eastAsia" w:ascii="仿宋_GB2312" w:hAnsi="宋体" w:eastAsia="仿宋_GB2312" w:cs="仿宋_GB2312"/>
                <w:color w:val="auto"/>
                <w:kern w:val="0"/>
                <w:szCs w:val="21"/>
                <w:highlight w:val="none"/>
                <w:lang w:bidi="ar"/>
              </w:rPr>
              <w:t>N162404</w:t>
            </w:r>
          </w:p>
        </w:tc>
        <w:tc>
          <w:tcPr>
            <w:tcW w:w="1282" w:type="dxa"/>
            <w:tcBorders>
              <w:bottom w:val="single" w:color="auto" w:sz="4" w:space="0"/>
            </w:tcBorders>
            <w:vAlign w:val="center"/>
          </w:tcPr>
          <w:p>
            <w:pP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rPr>
              <w:t>教师招聘考试课程解读</w:t>
            </w:r>
          </w:p>
        </w:tc>
        <w:tc>
          <w:tcPr>
            <w:tcW w:w="1295" w:type="dxa"/>
            <w:tcBorders>
              <w:bottom w:val="single" w:color="auto" w:sz="4" w:space="0"/>
            </w:tcBorders>
            <w:vAlign w:val="center"/>
          </w:tcPr>
          <w:p>
            <w:pP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心理与教育科学学院</w:t>
            </w:r>
          </w:p>
        </w:tc>
        <w:tc>
          <w:tcPr>
            <w:tcW w:w="4568" w:type="dxa"/>
            <w:tcBorders>
              <w:bottom w:val="single" w:color="auto" w:sz="4" w:space="0"/>
            </w:tcBorders>
            <w:vAlign w:val="center"/>
          </w:tcPr>
          <w:p>
            <w:pP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为学生参加并顺利通过教师编考试提供针对性指导，帮助学生在职业发展的道路上迈出坚实一步。</w:t>
            </w:r>
          </w:p>
        </w:tc>
      </w:tr>
    </w:tbl>
    <w:p>
      <w:pP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备注：课程类型填校教师教育课程、校本课程或者其他课程。</w:t>
      </w:r>
      <w:r>
        <w:rPr>
          <w:rFonts w:ascii="Times New Roman" w:hAnsi="Times New Roman" w:eastAsia="仿宋_GB2312" w:cs="Times New Roman"/>
          <w:color w:val="auto"/>
          <w:szCs w:val="21"/>
          <w:highlight w:val="none"/>
          <w:lang w:val="zh-CN"/>
        </w:rPr>
        <w:t xml:space="preserve"> </w:t>
      </w:r>
      <w:r>
        <w:rPr>
          <w:rFonts w:hint="eastAsia" w:ascii="Times New Roman" w:hAnsi="Times New Roman" w:eastAsia="仿宋_GB2312" w:cs="Times New Roman"/>
          <w:color w:val="auto"/>
          <w:szCs w:val="21"/>
          <w:highlight w:val="none"/>
          <w:lang w:val="zh-CN"/>
        </w:rPr>
        <w:t>课程简介限</w:t>
      </w:r>
      <w:r>
        <w:rPr>
          <w:rFonts w:ascii="Times New Roman" w:hAnsi="Times New Roman" w:eastAsia="仿宋_GB2312" w:cs="Times New Roman"/>
          <w:color w:val="auto"/>
          <w:szCs w:val="21"/>
          <w:highlight w:val="none"/>
          <w:lang w:val="zh-CN"/>
        </w:rPr>
        <w:t>50</w:t>
      </w:r>
      <w:r>
        <w:rPr>
          <w:rFonts w:hint="eastAsia" w:ascii="Times New Roman" w:hAnsi="Times New Roman" w:eastAsia="仿宋_GB2312" w:cs="Times New Roman"/>
          <w:color w:val="auto"/>
          <w:szCs w:val="21"/>
          <w:highlight w:val="none"/>
          <w:lang w:val="zh-CN"/>
        </w:rPr>
        <w:t>字以内。</w:t>
      </w:r>
    </w:p>
    <w:p>
      <w:pPr>
        <w:spacing w:line="360" w:lineRule="exact"/>
        <w:jc w:val="left"/>
        <w:rPr>
          <w:rFonts w:ascii="Times New Roman" w:hAnsi="Times New Roman" w:eastAsia="仿宋_GB2312" w:cs="Times New Roman"/>
          <w:b/>
          <w:color w:val="auto"/>
          <w:sz w:val="24"/>
          <w:szCs w:val="21"/>
          <w:highlight w:val="none"/>
        </w:rPr>
      </w:pPr>
    </w:p>
    <w:p>
      <w:pPr>
        <w:spacing w:line="360" w:lineRule="exact"/>
        <w:jc w:val="left"/>
        <w:rPr>
          <w:rFonts w:ascii="Times New Roman" w:hAnsi="Times New Roman" w:eastAsia="仿宋_GB2312" w:cs="Times New Roman"/>
          <w:b/>
          <w:color w:val="auto"/>
          <w:sz w:val="24"/>
          <w:szCs w:val="21"/>
          <w:highlight w:val="none"/>
        </w:rPr>
      </w:pPr>
    </w:p>
    <w:p>
      <w:pPr>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pP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附表3</w:t>
      </w:r>
    </w:p>
    <w:p>
      <w:pPr>
        <w:adjustRightInd w:val="0"/>
        <w:snapToGrid w:val="0"/>
        <w:spacing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mc:AlternateContent>
          <mc:Choice Requires="wpg">
            <w:drawing>
              <wp:anchor distT="0" distB="0" distL="114300" distR="114300" simplePos="0" relativeHeight="251663360" behindDoc="0" locked="0" layoutInCell="1" allowOverlap="1">
                <wp:simplePos x="0" y="0"/>
                <wp:positionH relativeFrom="column">
                  <wp:posOffset>-79375</wp:posOffset>
                </wp:positionH>
                <wp:positionV relativeFrom="paragraph">
                  <wp:posOffset>323215</wp:posOffset>
                </wp:positionV>
                <wp:extent cx="1149985" cy="687705"/>
                <wp:effectExtent l="2540" t="3810" r="9525" b="13335"/>
                <wp:wrapNone/>
                <wp:docPr id="25" name="组合 25"/>
                <wp:cNvGraphicFramePr/>
                <a:graphic xmlns:a="http://schemas.openxmlformats.org/drawingml/2006/main">
                  <a:graphicData uri="http://schemas.microsoft.com/office/word/2010/wordprocessingGroup">
                    <wpg:wgp>
                      <wpg:cNvGrpSpPr/>
                      <wpg:grpSpPr>
                        <a:xfrm>
                          <a:off x="0" y="0"/>
                          <a:ext cx="1149985" cy="687705"/>
                          <a:chOff x="1695" y="2388"/>
                          <a:chExt cx="1801" cy="1083"/>
                        </a:xfrm>
                        <a:effectLst/>
                      </wpg:grpSpPr>
                      <wps:wsp>
                        <wps:cNvPr id="26" name="__TH_B3316"/>
                        <wps:cNvSpPr txBox="1">
                          <a:spLocks noChangeArrowheads="1"/>
                        </wps:cNvSpPr>
                        <wps:spPr bwMode="auto">
                          <a:xfrm>
                            <a:off x="2082" y="3135"/>
                            <a:ext cx="253" cy="225"/>
                          </a:xfrm>
                          <a:prstGeom prst="rect">
                            <a:avLst/>
                          </a:prstGeom>
                          <a:noFill/>
                          <a:ln>
                            <a:noFill/>
                          </a:ln>
                          <a:effectLst/>
                        </wps:spPr>
                        <wps:txbx>
                          <w:txbxContent>
                            <w:p>
                              <w:pPr>
                                <w:snapToGrid w:val="0"/>
                                <w:rPr>
                                  <w:rFonts w:eastAsia="仿宋_GB2312"/>
                                </w:rPr>
                              </w:pPr>
                              <w:r>
                                <w:rPr>
                                  <w:rFonts w:hint="eastAsia" w:eastAsia="仿宋_GB2312"/>
                                </w:rPr>
                                <w:t>（</w:t>
                              </w:r>
                            </w:p>
                          </w:txbxContent>
                        </wps:txbx>
                        <wps:bodyPr rot="0" vert="horz" wrap="square" lIns="0" tIns="0" rIns="0" bIns="0" anchor="t" anchorCtr="0" upright="1">
                          <a:noAutofit/>
                        </wps:bodyPr>
                      </wps:wsp>
                      <wps:wsp>
                        <wps:cNvPr id="27" name="__TH_L8"/>
                        <wps:cNvCnPr/>
                        <wps:spPr bwMode="auto">
                          <a:xfrm>
                            <a:off x="2621" y="2388"/>
                            <a:ext cx="789" cy="1079"/>
                          </a:xfrm>
                          <a:prstGeom prst="line">
                            <a:avLst/>
                          </a:prstGeom>
                          <a:noFill/>
                          <a:ln w="12700">
                            <a:solidFill>
                              <a:srgbClr val="000000"/>
                            </a:solidFill>
                            <a:round/>
                          </a:ln>
                          <a:effectLst/>
                        </wps:spPr>
                        <wps:bodyPr/>
                      </wps:wsp>
                      <wps:wsp>
                        <wps:cNvPr id="28" name="__TH_L9"/>
                        <wps:cNvCnPr/>
                        <wps:spPr bwMode="auto">
                          <a:xfrm>
                            <a:off x="1695" y="2759"/>
                            <a:ext cx="1689" cy="712"/>
                          </a:xfrm>
                          <a:prstGeom prst="line">
                            <a:avLst/>
                          </a:prstGeom>
                          <a:noFill/>
                          <a:ln w="12700">
                            <a:solidFill>
                              <a:srgbClr val="000000"/>
                            </a:solidFill>
                            <a:round/>
                          </a:ln>
                          <a:effectLst/>
                        </wps:spPr>
                        <wps:bodyPr/>
                      </wps:wsp>
                      <wps:wsp>
                        <wps:cNvPr id="29" name="__TH_B1110"/>
                        <wps:cNvSpPr txBox="1">
                          <a:spLocks noChangeArrowheads="1"/>
                        </wps:cNvSpPr>
                        <wps:spPr bwMode="auto">
                          <a:xfrm>
                            <a:off x="2975" y="2450"/>
                            <a:ext cx="388" cy="297"/>
                          </a:xfrm>
                          <a:prstGeom prst="rect">
                            <a:avLst/>
                          </a:prstGeom>
                          <a:noFill/>
                          <a:ln>
                            <a:noFill/>
                          </a:ln>
                          <a:effectLst/>
                        </wps:spPr>
                        <wps:txbx>
                          <w:txbxContent>
                            <w:p>
                              <w:pPr>
                                <w:snapToGrid w:val="0"/>
                                <w:rPr>
                                  <w:rFonts w:eastAsia="仿宋_GB2312"/>
                                </w:rPr>
                              </w:pPr>
                              <w:r>
                                <w:rPr>
                                  <w:rFonts w:hint="eastAsia" w:eastAsia="仿宋_GB2312"/>
                                </w:rPr>
                                <w:t>项</w:t>
                              </w:r>
                            </w:p>
                          </w:txbxContent>
                        </wps:txbx>
                        <wps:bodyPr rot="0" vert="horz" wrap="square" lIns="0" tIns="0" rIns="0" bIns="0" anchor="t" anchorCtr="0" upright="1">
                          <a:noAutofit/>
                        </wps:bodyPr>
                      </wps:wsp>
                      <wps:wsp>
                        <wps:cNvPr id="30" name="__TH_B1211"/>
                        <wps:cNvSpPr txBox="1">
                          <a:spLocks noChangeArrowheads="1"/>
                        </wps:cNvSpPr>
                        <wps:spPr bwMode="auto">
                          <a:xfrm>
                            <a:off x="3107" y="2699"/>
                            <a:ext cx="389" cy="292"/>
                          </a:xfrm>
                          <a:prstGeom prst="rect">
                            <a:avLst/>
                          </a:prstGeom>
                          <a:noFill/>
                          <a:ln>
                            <a:noFill/>
                          </a:ln>
                          <a:effectLst/>
                        </wps:spPr>
                        <wps:txbx>
                          <w:txbxContent>
                            <w:p>
                              <w:pPr>
                                <w:snapToGrid w:val="0"/>
                                <w:rPr>
                                  <w:rFonts w:eastAsia="仿宋_GB2312"/>
                                </w:rPr>
                              </w:pPr>
                              <w:r>
                                <w:rPr>
                                  <w:rFonts w:hint="eastAsia" w:eastAsia="仿宋_GB2312"/>
                                </w:rPr>
                                <w:t>目</w:t>
                              </w:r>
                            </w:p>
                          </w:txbxContent>
                        </wps:txbx>
                        <wps:bodyPr rot="0" vert="horz" wrap="square" lIns="0" tIns="0" rIns="0" bIns="0" anchor="t" anchorCtr="0" upright="1">
                          <a:noAutofit/>
                        </wps:bodyPr>
                      </wps:wsp>
                      <wps:wsp>
                        <wps:cNvPr id="31" name="__TH_B2112"/>
                        <wps:cNvSpPr txBox="1">
                          <a:spLocks noChangeArrowheads="1"/>
                        </wps:cNvSpPr>
                        <wps:spPr bwMode="auto">
                          <a:xfrm>
                            <a:off x="2168" y="2517"/>
                            <a:ext cx="390" cy="329"/>
                          </a:xfrm>
                          <a:prstGeom prst="rect">
                            <a:avLst/>
                          </a:prstGeom>
                          <a:noFill/>
                          <a:ln>
                            <a:noFill/>
                          </a:ln>
                          <a:effectLst/>
                        </wps:spPr>
                        <wps:txbx>
                          <w:txbxContent>
                            <w:p>
                              <w:pPr>
                                <w:snapToGrid w:val="0"/>
                                <w:rPr>
                                  <w:rFonts w:eastAsia="仿宋_GB2312"/>
                                </w:rPr>
                              </w:pPr>
                              <w:r>
                                <w:rPr>
                                  <w:rFonts w:hint="eastAsia" w:eastAsia="仿宋_GB2312"/>
                                </w:rPr>
                                <w:t>周</w:t>
                              </w:r>
                            </w:p>
                          </w:txbxContent>
                        </wps:txbx>
                        <wps:bodyPr rot="0" vert="horz" wrap="square" lIns="0" tIns="0" rIns="0" bIns="0" anchor="t" anchorCtr="0" upright="1">
                          <a:noAutofit/>
                        </wps:bodyPr>
                      </wps:wsp>
                      <wps:wsp>
                        <wps:cNvPr id="32" name="__TH_B2213"/>
                        <wps:cNvSpPr txBox="1">
                          <a:spLocks noChangeArrowheads="1"/>
                        </wps:cNvSpPr>
                        <wps:spPr bwMode="auto">
                          <a:xfrm>
                            <a:off x="2468" y="2711"/>
                            <a:ext cx="389" cy="476"/>
                          </a:xfrm>
                          <a:prstGeom prst="rect">
                            <a:avLst/>
                          </a:prstGeom>
                          <a:noFill/>
                          <a:ln>
                            <a:noFill/>
                          </a:ln>
                          <a:effectLst/>
                        </wps:spPr>
                        <wps:txbx>
                          <w:txbxContent>
                            <w:p>
                              <w:pPr>
                                <w:snapToGrid w:val="0"/>
                              </w:pPr>
                              <w:r>
                                <w:rPr>
                                  <w:rFonts w:hint="eastAsia" w:eastAsia="仿宋_GB2312"/>
                                </w:rPr>
                                <w:t>数</w:t>
                              </w:r>
                            </w:p>
                          </w:txbxContent>
                        </wps:txbx>
                        <wps:bodyPr rot="0" vert="horz" wrap="square" lIns="0" tIns="0" rIns="0" bIns="0" anchor="t" anchorCtr="0" upright="1">
                          <a:noAutofit/>
                        </wps:bodyPr>
                      </wps:wsp>
                      <wps:wsp>
                        <wps:cNvPr id="33" name="__TH_B3114"/>
                        <wps:cNvSpPr txBox="1">
                          <a:spLocks noChangeArrowheads="1"/>
                        </wps:cNvSpPr>
                        <wps:spPr bwMode="auto">
                          <a:xfrm>
                            <a:off x="1774" y="2925"/>
                            <a:ext cx="179" cy="270"/>
                          </a:xfrm>
                          <a:prstGeom prst="rect">
                            <a:avLst/>
                          </a:prstGeom>
                          <a:noFill/>
                          <a:ln>
                            <a:noFill/>
                          </a:ln>
                          <a:effectLst/>
                        </wps:spPr>
                        <wps:txbx>
                          <w:txbxContent>
                            <w:p>
                              <w:pPr>
                                <w:snapToGrid w:val="0"/>
                              </w:pPr>
                              <w:r>
                                <w:rPr>
                                  <w:rFonts w:hint="eastAsia" w:eastAsia="仿宋_GB2312"/>
                                </w:rPr>
                                <w:t>学</w:t>
                              </w:r>
                            </w:p>
                          </w:txbxContent>
                        </wps:txbx>
                        <wps:bodyPr rot="0" vert="horz" wrap="square" lIns="0" tIns="0" rIns="0" bIns="0" anchor="t" anchorCtr="0" upright="1">
                          <a:noAutofit/>
                        </wps:bodyPr>
                      </wps:wsp>
                      <wps:wsp>
                        <wps:cNvPr id="34" name="__TH_B3215"/>
                        <wps:cNvSpPr txBox="1">
                          <a:spLocks noChangeArrowheads="1"/>
                        </wps:cNvSpPr>
                        <wps:spPr bwMode="auto">
                          <a:xfrm>
                            <a:off x="1992" y="3051"/>
                            <a:ext cx="218" cy="267"/>
                          </a:xfrm>
                          <a:prstGeom prst="rect">
                            <a:avLst/>
                          </a:prstGeom>
                          <a:noFill/>
                          <a:ln>
                            <a:noFill/>
                          </a:ln>
                          <a:effectLst/>
                        </wps:spPr>
                        <wps:txbx>
                          <w:txbxContent>
                            <w:p>
                              <w:pPr>
                                <w:snapToGrid w:val="0"/>
                              </w:pPr>
                              <w:r>
                                <w:rPr>
                                  <w:rFonts w:hint="eastAsia" w:eastAsia="仿宋_GB2312"/>
                                </w:rPr>
                                <w:t>年</w:t>
                              </w:r>
                            </w:p>
                          </w:txbxContent>
                        </wps:txbx>
                        <wps:bodyPr rot="0" vert="horz" wrap="square" lIns="0" tIns="0" rIns="0" bIns="0" anchor="t" anchorCtr="0" upright="1">
                          <a:noAutofit/>
                        </wps:bodyPr>
                      </wps:wsp>
                      <wps:wsp>
                        <wps:cNvPr id="35" name="__TH_B3417"/>
                        <wps:cNvSpPr txBox="1">
                          <a:spLocks noChangeArrowheads="1"/>
                        </wps:cNvSpPr>
                        <wps:spPr bwMode="auto">
                          <a:xfrm>
                            <a:off x="2289" y="3137"/>
                            <a:ext cx="267" cy="268"/>
                          </a:xfrm>
                          <a:prstGeom prst="rect">
                            <a:avLst/>
                          </a:prstGeom>
                          <a:noFill/>
                          <a:ln>
                            <a:noFill/>
                          </a:ln>
                          <a:effectLst/>
                        </wps:spPr>
                        <wps:txbx>
                          <w:txbxContent>
                            <w:p>
                              <w:pPr>
                                <w:snapToGrid w:val="0"/>
                              </w:pPr>
                              <w:r>
                                <w:rPr>
                                  <w:rFonts w:hint="eastAsia" w:eastAsia="仿宋_GB2312"/>
                                </w:rPr>
                                <w:t>期</w:t>
                              </w:r>
                            </w:p>
                          </w:txbxContent>
                        </wps:txbx>
                        <wps:bodyPr rot="0" vert="horz" wrap="square" lIns="0" tIns="0" rIns="0" bIns="0" anchor="t" anchorCtr="0" upright="1">
                          <a:noAutofit/>
                        </wps:bodyPr>
                      </wps:wsp>
                      <wps:wsp>
                        <wps:cNvPr id="36" name="__TH_B3417"/>
                        <wps:cNvSpPr txBox="1">
                          <a:spLocks noChangeArrowheads="1"/>
                        </wps:cNvSpPr>
                        <wps:spPr bwMode="auto">
                          <a:xfrm>
                            <a:off x="2510" y="3131"/>
                            <a:ext cx="180" cy="312"/>
                          </a:xfrm>
                          <a:prstGeom prst="rect">
                            <a:avLst/>
                          </a:prstGeom>
                          <a:noFill/>
                          <a:ln>
                            <a:noFill/>
                          </a:ln>
                          <a:effectLst/>
                        </wps:spPr>
                        <wps:txbx>
                          <w:txbxContent>
                            <w:p>
                              <w:pPr>
                                <w:snapToGrid w:val="0"/>
                              </w:pPr>
                              <w:r>
                                <w:rPr>
                                  <w:rFonts w:eastAsia="仿宋_GB2312"/>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5pt;margin-top:25.45pt;height:54.15pt;width:90.55pt;z-index:251663360;mso-width-relative:page;mso-height-relative:page;" coordorigin="1695,2388" coordsize="1801,1083" o:gfxdata="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DSk/KHaAAAACgEAAA8AAAAAAAAAAQAgAAAA&#10;IgAAAGRycy9kb3ducmV2LnhtbFBLAQIUABQAAAAIAIdO4kD0ujexQwQAADwaAAAOAAAAAAAAAAEA&#10;IAAAACkBAABkcnMvZTJvRG9jLnhtbFBLBQYAAAAABgAGAFkBAADeBwAAAAA=&#10;">
                <o:lock v:ext="edit" aspectratio="f"/>
                <v:shape id="__TH_B3316" o:spid="_x0000_s1026" o:spt="202" type="#_x0000_t202" style="position:absolute;left:2082;top:3135;height:225;width:2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eastAsia="仿宋_GB2312"/>
                          </w:rPr>
                        </w:pPr>
                        <w:r>
                          <w:rPr>
                            <w:rFonts w:hint="eastAsia" w:eastAsia="仿宋_GB2312"/>
                          </w:rPr>
                          <w:t>（</w:t>
                        </w:r>
                      </w:p>
                    </w:txbxContent>
                  </v:textbox>
                </v:shape>
                <v:line id="__TH_L8" o:spid="_x0000_s1026" o:spt="20" style="position:absolute;left:2621;top:2388;height:1079;width:789;" filled="f" stroked="t" coordsize="21600,2160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_TH_L9" o:spid="_x0000_s1026" o:spt="20" style="position:absolute;left:1695;top:2759;height:712;width:1689;" filled="f" stroked="t" coordsize="21600,21600" o:gfxdata="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2s9E7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shape id="__TH_B1110" o:spid="_x0000_s1026" o:spt="202" type="#_x0000_t202" style="position:absolute;left:2975;top:2450;height:297;width:388;"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eastAsia="仿宋_GB2312"/>
                          </w:rPr>
                        </w:pPr>
                        <w:r>
                          <w:rPr>
                            <w:rFonts w:hint="eastAsia" w:eastAsia="仿宋_GB2312"/>
                          </w:rPr>
                          <w:t>项</w:t>
                        </w:r>
                      </w:p>
                    </w:txbxContent>
                  </v:textbox>
                </v:shape>
                <v:shape id="__TH_B1211" o:spid="_x0000_s1026" o:spt="202" type="#_x0000_t202" style="position:absolute;left:3107;top:2699;height:292;width:38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rPr>
                            <w:rFonts w:eastAsia="仿宋_GB2312"/>
                          </w:rPr>
                        </w:pPr>
                        <w:r>
                          <w:rPr>
                            <w:rFonts w:hint="eastAsia" w:eastAsia="仿宋_GB2312"/>
                          </w:rPr>
                          <w:t>目</w:t>
                        </w:r>
                      </w:p>
                    </w:txbxContent>
                  </v:textbox>
                </v:shape>
                <v:shape id="__TH_B2112" o:spid="_x0000_s1026" o:spt="202" type="#_x0000_t202" style="position:absolute;left:2168;top:2517;height:329;width:39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rPr>
                            <w:rFonts w:eastAsia="仿宋_GB2312"/>
                          </w:rPr>
                        </w:pPr>
                        <w:r>
                          <w:rPr>
                            <w:rFonts w:hint="eastAsia" w:eastAsia="仿宋_GB2312"/>
                          </w:rPr>
                          <w:t>周</w:t>
                        </w:r>
                      </w:p>
                    </w:txbxContent>
                  </v:textbox>
                </v:shape>
                <v:shape id="__TH_B2213" o:spid="_x0000_s1026" o:spt="202" type="#_x0000_t202" style="position:absolute;left:2468;top:2711;height:476;width:389;"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eastAsia="仿宋_GB2312"/>
                          </w:rPr>
                          <w:t>数</w:t>
                        </w:r>
                      </w:p>
                    </w:txbxContent>
                  </v:textbox>
                </v:shape>
                <v:shape id="__TH_B3114" o:spid="_x0000_s1026" o:spt="202" type="#_x0000_t202" style="position:absolute;left:1774;top:2925;height:270;width:179;"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eastAsia="仿宋_GB2312"/>
                          </w:rPr>
                          <w:t>学</w:t>
                        </w:r>
                      </w:p>
                    </w:txbxContent>
                  </v:textbox>
                </v:shape>
                <v:shape id="__TH_B3215" o:spid="_x0000_s1026" o:spt="202" type="#_x0000_t202" style="position:absolute;left:1992;top:3051;height:267;width:21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eastAsia="仿宋_GB2312"/>
                          </w:rPr>
                          <w:t>年</w:t>
                        </w:r>
                      </w:p>
                    </w:txbxContent>
                  </v:textbox>
                </v:shape>
                <v:shape id="__TH_B3417" o:spid="_x0000_s1026" o:spt="202" type="#_x0000_t202" style="position:absolute;left:2289;top:3137;height:268;width:267;"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eastAsia="仿宋_GB2312"/>
                          </w:rPr>
                          <w:t>期</w:t>
                        </w:r>
                      </w:p>
                    </w:txbxContent>
                  </v:textbox>
                </v:shape>
                <v:shape id="__TH_B3417" o:spid="_x0000_s1026" o:spt="202" type="#_x0000_t202" style="position:absolute;left:2510;top:3131;height:312;width:18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eastAsia="仿宋_GB2312"/>
                          </w:rPr>
                          <w:t>)</w:t>
                        </w:r>
                      </w:p>
                    </w:txbxContent>
                  </v:textbox>
                </v:shape>
              </v:group>
            </w:pict>
          </mc:Fallback>
        </mc:AlternateContent>
      </w:r>
      <w:r>
        <w:rPr>
          <w:rFonts w:hint="eastAsia" w:ascii="Times New Roman" w:hAnsi="Times New Roman" w:eastAsia="仿宋_GB2312" w:cs="Times New Roman"/>
          <w:b/>
          <w:bCs/>
          <w:color w:val="auto"/>
          <w:sz w:val="28"/>
          <w:szCs w:val="24"/>
          <w:highlight w:val="none"/>
        </w:rPr>
        <w:t>专业（本科）各学期时间分配表</w:t>
      </w:r>
    </w:p>
    <w:tbl>
      <w:tblPr>
        <w:tblStyle w:val="4"/>
        <w:tblW w:w="87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145"/>
        <w:gridCol w:w="682"/>
        <w:gridCol w:w="757"/>
        <w:gridCol w:w="720"/>
        <w:gridCol w:w="720"/>
        <w:gridCol w:w="720"/>
        <w:gridCol w:w="932"/>
        <w:gridCol w:w="720"/>
        <w:gridCol w:w="986"/>
        <w:gridCol w:w="72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059" w:hRule="atLeast"/>
          <w:jc w:val="center"/>
        </w:trPr>
        <w:tc>
          <w:tcPr>
            <w:tcW w:w="1814" w:type="dxa"/>
            <w:gridSpan w:val="2"/>
            <w:tcBorders>
              <w:top w:val="single" w:color="000000" w:sz="12" w:space="0"/>
            </w:tcBorders>
            <w:vAlign w:val="center"/>
          </w:tcPr>
          <w:p>
            <w:pPr>
              <w:spacing w:line="360" w:lineRule="exact"/>
              <w:rPr>
                <w:rFonts w:ascii="Times New Roman" w:hAnsi="Times New Roman" w:eastAsia="仿宋_GB2312" w:cs="Times New Roman"/>
                <w:color w:val="auto"/>
                <w:sz w:val="18"/>
                <w:szCs w:val="18"/>
                <w:highlight w:val="none"/>
              </w:rPr>
            </w:pPr>
          </w:p>
        </w:tc>
        <w:tc>
          <w:tcPr>
            <w:tcW w:w="682" w:type="dxa"/>
            <w:tcBorders>
              <w:top w:val="single" w:color="000000" w:sz="12" w:space="0"/>
            </w:tcBorders>
            <w:vAlign w:val="center"/>
          </w:tcPr>
          <w:p>
            <w:pP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上课</w:t>
            </w:r>
          </w:p>
        </w:tc>
        <w:tc>
          <w:tcPr>
            <w:tcW w:w="757" w:type="dxa"/>
            <w:tcBorders>
              <w:top w:val="single" w:color="000000" w:sz="12" w:space="0"/>
            </w:tcBorders>
            <w:vAlign w:val="center"/>
          </w:tcPr>
          <w:p>
            <w:pP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复习</w:t>
            </w:r>
          </w:p>
          <w:p>
            <w:pP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考试</w:t>
            </w:r>
          </w:p>
        </w:tc>
        <w:tc>
          <w:tcPr>
            <w:tcW w:w="720" w:type="dxa"/>
            <w:tcBorders>
              <w:top w:val="single" w:color="000000" w:sz="12" w:space="0"/>
            </w:tcBorders>
            <w:vAlign w:val="center"/>
          </w:tcPr>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专业</w:t>
            </w:r>
          </w:p>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军事</w:t>
            </w:r>
          </w:p>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训练</w:t>
            </w:r>
          </w:p>
        </w:tc>
        <w:tc>
          <w:tcPr>
            <w:tcW w:w="932" w:type="dxa"/>
            <w:tcBorders>
              <w:top w:val="single" w:color="000000" w:sz="12" w:space="0"/>
            </w:tcBorders>
            <w:vAlign w:val="center"/>
          </w:tcPr>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设计</w:t>
            </w:r>
          </w:p>
          <w:p>
            <w:pPr>
              <w:snapToGrid w:val="0"/>
              <w:jc w:val="center"/>
              <w:rPr>
                <w:rFonts w:ascii="Times New Roman" w:hAnsi="Times New Roman" w:eastAsia="仿宋_GB2312" w:cs="Times New Roman"/>
                <w:color w:val="auto"/>
                <w:sz w:val="18"/>
                <w:szCs w:val="24"/>
                <w:highlight w:val="none"/>
              </w:rPr>
            </w:pPr>
            <w:r>
              <w:rPr>
                <w:rFonts w:hint="eastAsia" w:ascii="Times New Roman" w:hAnsi="Times New Roman" w:eastAsia="仿宋_GB2312" w:cs="Times New Roman"/>
                <w:color w:val="auto"/>
                <w:sz w:val="18"/>
                <w:szCs w:val="24"/>
                <w:highlight w:val="none"/>
              </w:rPr>
              <w:t>（论文）</w:t>
            </w:r>
          </w:p>
        </w:tc>
        <w:tc>
          <w:tcPr>
            <w:tcW w:w="720" w:type="dxa"/>
            <w:tcBorders>
              <w:top w:val="single" w:color="000000" w:sz="12" w:space="0"/>
            </w:tcBorders>
            <w:vAlign w:val="center"/>
          </w:tcPr>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tc>
        <w:tc>
          <w:tcPr>
            <w:tcW w:w="986" w:type="dxa"/>
            <w:tcBorders>
              <w:top w:val="single" w:color="000000" w:sz="12" w:space="0"/>
            </w:tcBorders>
            <w:vAlign w:val="center"/>
          </w:tcPr>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寒暑假</w:t>
            </w:r>
          </w:p>
        </w:tc>
        <w:tc>
          <w:tcPr>
            <w:tcW w:w="720" w:type="dxa"/>
            <w:tcBorders>
              <w:top w:val="single" w:color="000000" w:sz="12" w:space="0"/>
            </w:tcBorders>
            <w:vAlign w:val="center"/>
          </w:tcPr>
          <w:p>
            <w:pP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一</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第一学期</w:t>
            </w:r>
          </w:p>
        </w:tc>
        <w:tc>
          <w:tcPr>
            <w:tcW w:w="682" w:type="dxa"/>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16</w:t>
            </w: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第二学期</w:t>
            </w:r>
          </w:p>
        </w:tc>
        <w:tc>
          <w:tcPr>
            <w:tcW w:w="682" w:type="dxa"/>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32"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二</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第三学期</w:t>
            </w:r>
          </w:p>
        </w:tc>
        <w:tc>
          <w:tcPr>
            <w:tcW w:w="682" w:type="dxa"/>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32"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第四学期</w:t>
            </w:r>
          </w:p>
        </w:tc>
        <w:tc>
          <w:tcPr>
            <w:tcW w:w="682" w:type="dxa"/>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32"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三</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第五学期</w:t>
            </w:r>
          </w:p>
        </w:tc>
        <w:tc>
          <w:tcPr>
            <w:tcW w:w="682" w:type="dxa"/>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32"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第六学期</w:t>
            </w:r>
          </w:p>
        </w:tc>
        <w:tc>
          <w:tcPr>
            <w:tcW w:w="682" w:type="dxa"/>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32"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四</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pP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第七学期</w:t>
            </w:r>
          </w:p>
        </w:tc>
        <w:tc>
          <w:tcPr>
            <w:tcW w:w="682" w:type="dxa"/>
            <w:vAlign w:val="center"/>
          </w:tcPr>
          <w:p>
            <w:pPr>
              <w:jc w:val="center"/>
              <w:rPr>
                <w:rFonts w:ascii="Times New Roman" w:hAnsi="Times New Roman" w:eastAsia="宋体" w:cs="Times New Roman"/>
                <w:color w:val="auto"/>
                <w:szCs w:val="24"/>
                <w:highlight w:val="none"/>
              </w:rPr>
            </w:pP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32"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pPr>
              <w:snapToGrid w:val="0"/>
              <w:jc w:val="center"/>
              <w:rPr>
                <w:rFonts w:ascii="Times New Roman" w:hAnsi="Times New Roman" w:eastAsia="仿宋_GB2312" w:cs="Times New Roman"/>
                <w:color w:val="auto"/>
                <w:szCs w:val="24"/>
                <w:highlight w:val="none"/>
              </w:rPr>
            </w:pPr>
          </w:p>
        </w:tc>
        <w:tc>
          <w:tcPr>
            <w:tcW w:w="1145" w:type="dxa"/>
            <w:tcMar>
              <w:left w:w="0" w:type="dxa"/>
              <w:right w:w="0" w:type="dxa"/>
            </w:tcMar>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第八学期</w:t>
            </w:r>
          </w:p>
        </w:tc>
        <w:tc>
          <w:tcPr>
            <w:tcW w:w="682" w:type="dxa"/>
            <w:vAlign w:val="center"/>
          </w:tcPr>
          <w:p>
            <w:pP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w:t>
            </w:r>
          </w:p>
        </w:tc>
        <w:tc>
          <w:tcPr>
            <w:tcW w:w="757"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720" w:type="dxa"/>
            <w:vAlign w:val="center"/>
          </w:tcPr>
          <w:p>
            <w:pPr>
              <w:jc w:val="center"/>
              <w:rPr>
                <w:rFonts w:ascii="Times New Roman" w:hAnsi="Times New Roman" w:eastAsia="宋体" w:cs="Times New Roman"/>
                <w:color w:val="auto"/>
                <w:szCs w:val="24"/>
                <w:highlight w:val="none"/>
              </w:rPr>
            </w:pPr>
          </w:p>
        </w:tc>
        <w:tc>
          <w:tcPr>
            <w:tcW w:w="932"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1814" w:type="dxa"/>
            <w:gridSpan w:val="2"/>
            <w:tcBorders>
              <w:bottom w:val="single" w:color="000000" w:sz="12" w:space="0"/>
            </w:tcBorders>
            <w:vAlign w:val="center"/>
          </w:tcPr>
          <w:p>
            <w:pP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c>
          <w:tcPr>
            <w:tcW w:w="682" w:type="dxa"/>
            <w:tcBorders>
              <w:bottom w:val="single" w:color="000000" w:sz="12" w:space="0"/>
            </w:tcBorders>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111</w:t>
            </w:r>
          </w:p>
        </w:tc>
        <w:tc>
          <w:tcPr>
            <w:tcW w:w="757" w:type="dxa"/>
            <w:tcBorders>
              <w:bottom w:val="single" w:color="000000" w:sz="12" w:space="0"/>
            </w:tcBorders>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16</w:t>
            </w:r>
          </w:p>
        </w:tc>
        <w:tc>
          <w:tcPr>
            <w:tcW w:w="720" w:type="dxa"/>
            <w:tcBorders>
              <w:bottom w:val="single" w:color="000000" w:sz="12" w:space="0"/>
            </w:tcBorders>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18</w:t>
            </w:r>
          </w:p>
        </w:tc>
        <w:tc>
          <w:tcPr>
            <w:tcW w:w="720" w:type="dxa"/>
            <w:tcBorders>
              <w:bottom w:val="single" w:color="000000" w:sz="12" w:space="0"/>
            </w:tcBorders>
            <w:vAlign w:val="center"/>
          </w:tcPr>
          <w:p>
            <w:pPr>
              <w:jc w:val="center"/>
              <w:rPr>
                <w:rFonts w:ascii="Times New Roman" w:hAnsi="Times New Roman" w:eastAsia="宋体" w:cs="Times New Roman"/>
                <w:color w:val="auto"/>
                <w:szCs w:val="24"/>
                <w:highlight w:val="none"/>
              </w:rPr>
            </w:pPr>
          </w:p>
        </w:tc>
        <w:tc>
          <w:tcPr>
            <w:tcW w:w="720" w:type="dxa"/>
            <w:tcBorders>
              <w:bottom w:val="single" w:color="000000" w:sz="12" w:space="0"/>
            </w:tcBorders>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tcBorders>
              <w:bottom w:val="single" w:color="000000" w:sz="12" w:space="0"/>
            </w:tcBorders>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tcBorders>
              <w:bottom w:val="single" w:color="000000" w:sz="12" w:space="0"/>
            </w:tcBorders>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tcBorders>
              <w:bottom w:val="single" w:color="000000" w:sz="12" w:space="0"/>
            </w:tcBorders>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48</w:t>
            </w:r>
          </w:p>
        </w:tc>
        <w:tc>
          <w:tcPr>
            <w:tcW w:w="720" w:type="dxa"/>
            <w:tcBorders>
              <w:bottom w:val="single" w:color="000000" w:sz="12" w:space="0"/>
            </w:tcBorders>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208</w:t>
            </w:r>
          </w:p>
        </w:tc>
      </w:tr>
    </w:tbl>
    <w:p>
      <w:pP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备注：教育实习时间不少于18周。</w:t>
      </w:r>
    </w:p>
    <w:p>
      <w:pPr>
        <w:rPr>
          <w:rFonts w:hint="eastAsia"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pPr>
        <w:spacing w:line="360" w:lineRule="exact"/>
        <w:jc w:val="left"/>
        <w:rPr>
          <w:rFonts w:hint="eastAsia" w:ascii="Times New Roman" w:hAnsi="Times New Roman" w:eastAsia="仿宋_GB2312" w:cs="Times New Roman"/>
          <w:b/>
          <w:color w:val="auto"/>
          <w:sz w:val="24"/>
          <w:szCs w:val="21"/>
          <w:highlight w:val="none"/>
          <w:lang w:eastAsia="zh-CN"/>
        </w:rPr>
      </w:pPr>
      <w:r>
        <w:rPr>
          <w:rFonts w:hint="eastAsia" w:ascii="Times New Roman" w:hAnsi="Times New Roman" w:eastAsia="仿宋_GB2312" w:cs="Times New Roman"/>
          <w:b/>
          <w:color w:val="auto"/>
          <w:sz w:val="24"/>
          <w:szCs w:val="21"/>
          <w:highlight w:val="none"/>
        </w:rPr>
        <w:t>附表</w:t>
      </w:r>
      <w:r>
        <w:rPr>
          <w:rFonts w:hint="eastAsia" w:ascii="Times New Roman" w:hAnsi="Times New Roman" w:eastAsia="仿宋_GB2312" w:cs="Times New Roman"/>
          <w:b/>
          <w:color w:val="auto"/>
          <w:sz w:val="24"/>
          <w:szCs w:val="21"/>
          <w:highlight w:val="none"/>
          <w:lang w:val="en-US" w:eastAsia="zh-CN"/>
        </w:rPr>
        <w:t>4</w:t>
      </w:r>
    </w:p>
    <w:p>
      <w:pPr>
        <w:spacing w:line="420" w:lineRule="exact"/>
        <w:jc w:val="center"/>
        <w:rPr>
          <w:rFonts w:hint="eastAsia" w:ascii="Times New Roman" w:hAnsi="Times New Roman" w:eastAsia="仿宋_GB2312" w:cs="Times New Roman"/>
          <w:b/>
          <w:color w:val="auto"/>
          <w:sz w:val="28"/>
          <w:szCs w:val="28"/>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课程设置与毕业要求对应关系矩阵</w:t>
      </w:r>
    </w:p>
    <w:tbl>
      <w:tblPr>
        <w:tblStyle w:val="4"/>
        <w:tblW w:w="7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611"/>
        <w:gridCol w:w="650"/>
        <w:gridCol w:w="568"/>
        <w:gridCol w:w="630"/>
        <w:gridCol w:w="658"/>
        <w:gridCol w:w="636"/>
        <w:gridCol w:w="592"/>
        <w:gridCol w:w="6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3" w:hRule="atLeast"/>
          <w:tblHeader/>
          <w:jc w:val="center"/>
        </w:trPr>
        <w:tc>
          <w:tcPr>
            <w:tcW w:w="2888" w:type="dxa"/>
            <w:tcBorders>
              <w:top w:val="single" w:color="auto" w:sz="12" w:space="0"/>
              <w:tl2br w:val="single" w:color="auto" w:sz="4" w:space="0"/>
            </w:tcBorders>
            <w:vAlign w:val="center"/>
          </w:tcPr>
          <w:p>
            <w:pPr>
              <w:ind w:firstLine="1476" w:firstLineChars="700"/>
              <w:rPr>
                <w:rFonts w:ascii="仿宋_GB2312" w:hAnsi="Times New Roman" w:eastAsia="仿宋_GB2312" w:cs="Times New Roman"/>
                <w:b/>
                <w:color w:val="auto"/>
                <w:highlight w:val="none"/>
              </w:rPr>
            </w:pPr>
          </w:p>
          <w:p>
            <w:pPr>
              <w:ind w:firstLine="1476" w:firstLineChars="700"/>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pPr>
              <w:ind w:firstLine="420"/>
              <w:rPr>
                <w:rFonts w:ascii="仿宋_GB2312" w:hAnsi="Times New Roman" w:eastAsia="仿宋_GB2312" w:cs="Times New Roman"/>
                <w:b/>
                <w:color w:val="auto"/>
                <w:highlight w:val="none"/>
              </w:rPr>
            </w:pPr>
            <w:r>
              <w:rPr>
                <w:rFonts w:hint="eastAsia" w:ascii="仿宋_GB2312" w:hAnsi="Times New Roman" w:eastAsia="仿宋_GB2312" w:cs="Times New Roman"/>
                <w:b/>
                <w:color w:val="auto"/>
                <w:highlight w:val="none"/>
              </w:rPr>
              <w:t>课程</w:t>
            </w:r>
          </w:p>
          <w:p>
            <w:pPr>
              <w:rPr>
                <w:rFonts w:ascii="Times New Roman" w:hAnsi="Times New Roman" w:eastAsia="宋体" w:cs="Times New Roman"/>
                <w:color w:val="auto"/>
                <w:highlight w:val="none"/>
              </w:rPr>
            </w:pPr>
          </w:p>
          <w:p>
            <w:pPr>
              <w:widowControl/>
              <w:jc w:val="center"/>
              <w:rPr>
                <w:rFonts w:ascii="仿宋_GB2312" w:hAnsi="宋体" w:eastAsia="仿宋_GB2312" w:cs="宋体"/>
                <w:b/>
                <w:color w:val="auto"/>
                <w:kern w:val="0"/>
                <w:szCs w:val="21"/>
                <w:highlight w:val="none"/>
              </w:rPr>
            </w:pPr>
          </w:p>
        </w:tc>
        <w:tc>
          <w:tcPr>
            <w:tcW w:w="611"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师德规范</w:t>
            </w:r>
          </w:p>
        </w:tc>
        <w:tc>
          <w:tcPr>
            <w:tcW w:w="650"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育</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情</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怀</w:t>
            </w:r>
          </w:p>
        </w:tc>
        <w:tc>
          <w:tcPr>
            <w:tcW w:w="568"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学科素养</w:t>
            </w:r>
          </w:p>
        </w:tc>
        <w:tc>
          <w:tcPr>
            <w:tcW w:w="630"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教学能力</w:t>
            </w:r>
          </w:p>
        </w:tc>
        <w:tc>
          <w:tcPr>
            <w:tcW w:w="658"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班</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级</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指</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导</w:t>
            </w:r>
          </w:p>
        </w:tc>
        <w:tc>
          <w:tcPr>
            <w:tcW w:w="636"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综合育人</w:t>
            </w:r>
          </w:p>
        </w:tc>
        <w:tc>
          <w:tcPr>
            <w:tcW w:w="592"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学会反思</w:t>
            </w:r>
          </w:p>
        </w:tc>
        <w:tc>
          <w:tcPr>
            <w:tcW w:w="647" w:type="dxa"/>
            <w:tcBorders>
              <w:top w:val="single" w:color="auto" w:sz="12" w:space="0"/>
            </w:tcBorders>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沟</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通</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合</w:t>
            </w:r>
          </w:p>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马克思主义基本原理</w:t>
            </w:r>
          </w:p>
        </w:tc>
        <w:tc>
          <w:tcPr>
            <w:tcW w:w="611"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6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47"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中国近现代史纲要</w:t>
            </w:r>
          </w:p>
        </w:tc>
        <w:tc>
          <w:tcPr>
            <w:tcW w:w="611"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6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5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47"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毛泽东思想和中国特色社会主义理论体系概论</w:t>
            </w:r>
          </w:p>
        </w:tc>
        <w:tc>
          <w:tcPr>
            <w:tcW w:w="611"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5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6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highlight w:val="none"/>
              </w:rPr>
              <w:t>思想道德修养与法律基础</w:t>
            </w:r>
          </w:p>
        </w:tc>
        <w:tc>
          <w:tcPr>
            <w:tcW w:w="611"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5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6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形势与政策</w:t>
            </w:r>
          </w:p>
        </w:tc>
        <w:tc>
          <w:tcPr>
            <w:tcW w:w="611"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6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592"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highlight w:val="none"/>
              </w:rPr>
              <w:t>大学英语1-4</w:t>
            </w:r>
          </w:p>
        </w:tc>
        <w:tc>
          <w:tcPr>
            <w:tcW w:w="611"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65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92"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47" w:type="dxa"/>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大学体育1-4</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H</w:t>
            </w: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H</w:t>
            </w: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H</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highlight w:val="none"/>
              </w:rPr>
              <w:t>大学语文</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H</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M</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应用写作</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center"/>
          </w:tcPr>
          <w:p>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H</w:t>
            </w:r>
          </w:p>
        </w:tc>
        <w:tc>
          <w:tcPr>
            <w:tcW w:w="647" w:type="dxa"/>
            <w:vAlign w:val="center"/>
          </w:tcPr>
          <w:p>
            <w:pP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军事理论与安全教育</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hint="eastAsia" w:ascii="仿宋_GB2312" w:hAnsi="Times New Roman" w:eastAsia="仿宋_GB2312" w:cs="宋体"/>
                <w:color w:val="auto"/>
                <w:kern w:val="0"/>
                <w:sz w:val="21"/>
                <w:szCs w:val="21"/>
                <w:highlight w:val="none"/>
                <w:lang w:val="en-US" w:eastAsia="zh-CN" w:bidi="ar-SA"/>
              </w:rPr>
            </w:pPr>
            <w:r>
              <w:rPr>
                <w:rFonts w:hint="eastAsia" w:ascii="仿宋_GB2312" w:hAnsi="Times New Roman" w:eastAsia="仿宋_GB2312" w:cs="宋体"/>
                <w:color w:val="auto"/>
                <w:kern w:val="0"/>
                <w:szCs w:val="21"/>
                <w:highlight w:val="none"/>
              </w:rPr>
              <w:t>劳动教育</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L</w:t>
            </w: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L</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L</w:t>
            </w: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L</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大数据与人工智能</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rPr>
            </w:pP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普通话与教师口语训练</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ascii="仿宋_GB2312" w:hAnsi="仿宋_GB2312" w:eastAsia="仿宋_GB2312" w:cs="仿宋_GB2312"/>
                <w:color w:val="auto"/>
                <w:kern w:val="0"/>
                <w:szCs w:val="21"/>
                <w:highlight w:val="none"/>
              </w:rPr>
              <w:t>M</w:t>
            </w: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职业生涯与发展规划</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就业指导</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创业基础</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888" w:type="dxa"/>
            <w:vAlign w:val="center"/>
          </w:tcPr>
          <w:p>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军事技能训练</w:t>
            </w:r>
          </w:p>
        </w:tc>
        <w:tc>
          <w:tcPr>
            <w:tcW w:w="611"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5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6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0"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L</w:t>
            </w:r>
          </w:p>
        </w:tc>
        <w:tc>
          <w:tcPr>
            <w:tcW w:w="658"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6"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92"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47" w:type="dxa"/>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r>
    </w:tbl>
    <w:p>
      <w:pPr>
        <w:spacing w:line="420" w:lineRule="exact"/>
        <w:jc w:val="left"/>
        <w:rPr>
          <w:rFonts w:hint="eastAsia" w:ascii="Times New Roman" w:hAnsi="Times New Roman" w:eastAsia="仿宋_GB2312" w:cs="Times New Roman"/>
          <w:color w:val="auto"/>
          <w:szCs w:val="21"/>
          <w:highlight w:val="none"/>
          <w:lang w:val="zh-CN"/>
        </w:rPr>
      </w:pPr>
    </w:p>
    <w:p>
      <w:pPr>
        <w:spacing w:line="420" w:lineRule="exact"/>
        <w:jc w:val="left"/>
        <w:rPr>
          <w:rFonts w:hint="eastAsia" w:ascii="Times New Roman" w:hAnsi="Times New Roman" w:eastAsia="仿宋_GB2312" w:cs="Times New Roman"/>
          <w:b/>
          <w:color w:val="auto"/>
          <w:sz w:val="28"/>
          <w:szCs w:val="28"/>
          <w:highlight w:val="none"/>
        </w:rPr>
        <w:sectPr>
          <w:headerReference r:id="rId3" w:type="default"/>
          <w:pgSz w:w="11906" w:h="16838"/>
          <w:pgMar w:top="1440" w:right="1700" w:bottom="1440" w:left="1800" w:header="851" w:footer="992" w:gutter="0"/>
          <w:pgNumType w:fmt="decimal"/>
          <w:cols w:space="425" w:num="1"/>
          <w:docGrid w:type="lines" w:linePitch="312" w:charSpace="0"/>
        </w:sectPr>
      </w:pPr>
    </w:p>
    <w:p>
      <w:pPr>
        <w:spacing w:line="420" w:lineRule="exact"/>
        <w:jc w:val="left"/>
        <w:rPr>
          <w:rFonts w:hint="eastAsia" w:ascii="Times New Roman" w:hAnsi="Times New Roman" w:eastAsia="仿宋_GB2312" w:cs="Times New Roman"/>
          <w:b/>
          <w:color w:val="auto"/>
          <w:sz w:val="28"/>
          <w:szCs w:val="28"/>
          <w:highlight w:val="none"/>
        </w:rPr>
        <w:sectPr>
          <w:pgSz w:w="11906" w:h="16838"/>
          <w:pgMar w:top="1440" w:right="1700" w:bottom="1440" w:left="1800" w:header="851" w:footer="992" w:gutter="0"/>
          <w:pgNumType w:fmt="decimal"/>
          <w:cols w:space="425" w:num="1"/>
          <w:docGrid w:type="lines" w:linePitch="312" w:charSpace="0"/>
        </w:sectPr>
      </w:pPr>
    </w:p>
    <w:tbl>
      <w:tblPr>
        <w:tblStyle w:val="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08"/>
        <w:gridCol w:w="683"/>
        <w:gridCol w:w="686"/>
        <w:gridCol w:w="683"/>
        <w:gridCol w:w="683"/>
        <w:gridCol w:w="3"/>
        <w:gridCol w:w="680"/>
        <w:gridCol w:w="683"/>
        <w:gridCol w:w="6"/>
        <w:gridCol w:w="677"/>
        <w:gridCol w:w="683"/>
        <w:gridCol w:w="9"/>
        <w:gridCol w:w="675"/>
        <w:gridCol w:w="683"/>
        <w:gridCol w:w="683"/>
        <w:gridCol w:w="683"/>
        <w:gridCol w:w="683"/>
        <w:gridCol w:w="683"/>
        <w:gridCol w:w="683"/>
        <w:gridCol w:w="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blHeader/>
          <w:jc w:val="center"/>
        </w:trPr>
        <w:tc>
          <w:tcPr>
            <w:tcW w:w="1132" w:type="pct"/>
            <w:vMerge w:val="restart"/>
            <w:tcBorders>
              <w:top w:val="single" w:color="auto" w:sz="12" w:space="0"/>
              <w:tl2br w:val="single" w:color="auto" w:sz="4" w:space="0"/>
            </w:tcBorders>
            <w:shd w:val="clear" w:color="auto" w:fill="auto"/>
            <w:vAlign w:val="center"/>
          </w:tcPr>
          <w:p>
            <w:pPr>
              <w:ind w:firstLine="1476" w:firstLineChars="700"/>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pPr>
              <w:ind w:firstLine="420"/>
              <w:rPr>
                <w:rFonts w:ascii="仿宋_GB2312" w:hAnsi="宋体" w:eastAsia="仿宋_GB2312" w:cs="宋体"/>
                <w:b/>
                <w:color w:val="auto"/>
                <w:kern w:val="0"/>
                <w:szCs w:val="21"/>
                <w:highlight w:val="none"/>
              </w:rPr>
            </w:pPr>
            <w:r>
              <w:rPr>
                <w:rFonts w:hint="eastAsia" w:ascii="仿宋_GB2312" w:hAnsi="Times New Roman" w:eastAsia="仿宋_GB2312" w:cs="Times New Roman"/>
                <w:b/>
                <w:color w:val="auto"/>
                <w:highlight w:val="none"/>
              </w:rPr>
              <w:t>课程</w:t>
            </w:r>
          </w:p>
        </w:tc>
        <w:tc>
          <w:tcPr>
            <w:tcW w:w="483" w:type="pct"/>
            <w:gridSpan w:val="2"/>
            <w:tcBorders>
              <w:top w:val="single" w:color="auto" w:sz="12" w:space="0"/>
            </w:tcBorders>
            <w:shd w:val="clear" w:color="auto" w:fill="auto"/>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1.</w:t>
            </w:r>
            <w:r>
              <w:rPr>
                <w:rFonts w:hint="eastAsia" w:ascii="仿宋_GB2312" w:hAnsi="宋体" w:eastAsia="仿宋_GB2312" w:cs="宋体"/>
                <w:b/>
                <w:color w:val="auto"/>
                <w:kern w:val="0"/>
                <w:szCs w:val="21"/>
                <w:highlight w:val="none"/>
              </w:rPr>
              <w:t>师德规范</w:t>
            </w:r>
          </w:p>
        </w:tc>
        <w:tc>
          <w:tcPr>
            <w:tcW w:w="483" w:type="pct"/>
            <w:gridSpan w:val="3"/>
            <w:tcBorders>
              <w:top w:val="single" w:color="auto" w:sz="12" w:space="0"/>
            </w:tcBorders>
            <w:shd w:val="clear" w:color="auto" w:fill="auto"/>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2.</w:t>
            </w:r>
            <w:r>
              <w:rPr>
                <w:rFonts w:hint="eastAsia" w:ascii="仿宋_GB2312" w:hAnsi="宋体" w:eastAsia="仿宋_GB2312" w:cs="宋体"/>
                <w:b/>
                <w:color w:val="auto"/>
                <w:kern w:val="0"/>
                <w:szCs w:val="21"/>
                <w:highlight w:val="none"/>
              </w:rPr>
              <w:t>教育情怀</w:t>
            </w:r>
          </w:p>
        </w:tc>
        <w:tc>
          <w:tcPr>
            <w:tcW w:w="483" w:type="pct"/>
            <w:gridSpan w:val="3"/>
            <w:tcBorders>
              <w:top w:val="single" w:color="auto" w:sz="12" w:space="0"/>
            </w:tcBorders>
            <w:shd w:val="clear" w:color="auto" w:fill="auto"/>
            <w:vAlign w:val="center"/>
          </w:tcPr>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3.</w:t>
            </w:r>
            <w:r>
              <w:rPr>
                <w:rFonts w:hint="eastAsia" w:ascii="仿宋_GB2312" w:hAnsi="宋体" w:eastAsia="仿宋_GB2312" w:cs="宋体"/>
                <w:b/>
                <w:color w:val="auto"/>
                <w:kern w:val="0"/>
                <w:szCs w:val="21"/>
                <w:highlight w:val="none"/>
              </w:rPr>
              <w:t>学科素养</w:t>
            </w:r>
          </w:p>
        </w:tc>
        <w:tc>
          <w:tcPr>
            <w:tcW w:w="483" w:type="pct"/>
            <w:gridSpan w:val="3"/>
            <w:tcBorders>
              <w:top w:val="single" w:color="auto" w:sz="12" w:space="0"/>
            </w:tcBorders>
            <w:shd w:val="clear" w:color="auto" w:fill="auto"/>
            <w:vAlign w:val="center"/>
          </w:tcPr>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4.</w:t>
            </w:r>
            <w:r>
              <w:rPr>
                <w:rFonts w:hint="eastAsia" w:ascii="仿宋_GB2312" w:hAnsi="宋体" w:eastAsia="仿宋_GB2312" w:cs="宋体"/>
                <w:b/>
                <w:color w:val="auto"/>
                <w:kern w:val="0"/>
                <w:szCs w:val="21"/>
                <w:highlight w:val="none"/>
              </w:rPr>
              <w:t>教学能力</w:t>
            </w:r>
          </w:p>
        </w:tc>
        <w:tc>
          <w:tcPr>
            <w:tcW w:w="479" w:type="pct"/>
            <w:gridSpan w:val="2"/>
            <w:tcBorders>
              <w:top w:val="single" w:color="auto" w:sz="12" w:space="0"/>
            </w:tcBorders>
            <w:shd w:val="clear" w:color="auto" w:fill="auto"/>
            <w:vAlign w:val="center"/>
          </w:tcPr>
          <w:p>
            <w:pP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5.</w:t>
            </w:r>
            <w:r>
              <w:rPr>
                <w:rFonts w:hint="eastAsia" w:ascii="仿宋_GB2312" w:hAnsi="宋体" w:eastAsia="仿宋_GB2312" w:cs="宋体"/>
                <w:b/>
                <w:color w:val="auto"/>
                <w:kern w:val="0"/>
                <w:szCs w:val="21"/>
                <w:highlight w:val="none"/>
              </w:rPr>
              <w:t>班级指导</w:t>
            </w:r>
          </w:p>
        </w:tc>
        <w:tc>
          <w:tcPr>
            <w:tcW w:w="482" w:type="pct"/>
            <w:gridSpan w:val="2"/>
            <w:tcBorders>
              <w:top w:val="single" w:color="auto" w:sz="12" w:space="0"/>
            </w:tcBorders>
            <w:shd w:val="clear" w:color="auto" w:fill="auto"/>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6.</w:t>
            </w:r>
            <w:r>
              <w:rPr>
                <w:rFonts w:hint="eastAsia" w:ascii="仿宋_GB2312" w:hAnsi="宋体" w:eastAsia="仿宋_GB2312" w:cs="宋体"/>
                <w:b/>
                <w:color w:val="auto"/>
                <w:kern w:val="0"/>
                <w:szCs w:val="21"/>
                <w:highlight w:val="none"/>
              </w:rPr>
              <w:t>综合育人</w:t>
            </w:r>
          </w:p>
        </w:tc>
        <w:tc>
          <w:tcPr>
            <w:tcW w:w="482" w:type="pct"/>
            <w:gridSpan w:val="2"/>
            <w:tcBorders>
              <w:top w:val="single" w:color="auto" w:sz="12" w:space="0"/>
            </w:tcBorders>
            <w:shd w:val="clear" w:color="auto" w:fill="auto"/>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7.</w:t>
            </w:r>
            <w:r>
              <w:rPr>
                <w:rFonts w:hint="eastAsia" w:ascii="仿宋_GB2312" w:hAnsi="宋体" w:eastAsia="仿宋_GB2312" w:cs="宋体"/>
                <w:b/>
                <w:color w:val="auto"/>
                <w:kern w:val="0"/>
                <w:szCs w:val="21"/>
                <w:highlight w:val="none"/>
              </w:rPr>
              <w:t>学会反思</w:t>
            </w:r>
          </w:p>
        </w:tc>
        <w:tc>
          <w:tcPr>
            <w:tcW w:w="490" w:type="pct"/>
            <w:gridSpan w:val="2"/>
            <w:tcBorders>
              <w:top w:val="single" w:color="auto" w:sz="12" w:space="0"/>
            </w:tcBorders>
            <w:shd w:val="clear" w:color="auto" w:fill="auto"/>
            <w:vAlign w:val="center"/>
          </w:tcPr>
          <w:p>
            <w:pP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8.</w:t>
            </w:r>
            <w:r>
              <w:rPr>
                <w:rFonts w:hint="eastAsia" w:ascii="仿宋_GB2312" w:hAnsi="宋体" w:eastAsia="仿宋_GB2312" w:cs="宋体"/>
                <w:b/>
                <w:color w:val="auto"/>
                <w:kern w:val="0"/>
                <w:szCs w:val="21"/>
                <w:highlight w:val="none"/>
              </w:rPr>
              <w:t>沟通合作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1132" w:type="pct"/>
            <w:vMerge w:val="continue"/>
            <w:shd w:val="clear" w:color="auto" w:fill="auto"/>
            <w:vAlign w:val="center"/>
          </w:tcPr>
          <w:p>
            <w:pPr>
              <w:widowControl/>
              <w:spacing w:line="240" w:lineRule="exact"/>
              <w:jc w:val="left"/>
              <w:rPr>
                <w:rFonts w:ascii="仿宋_GB2312" w:hAnsi="宋体" w:eastAsia="仿宋_GB2312" w:cs="宋体"/>
                <w:color w:val="auto"/>
                <w:kern w:val="0"/>
                <w:szCs w:val="21"/>
                <w:highlight w:val="none"/>
              </w:rPr>
            </w:pP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1.1</w:t>
            </w:r>
          </w:p>
        </w:tc>
        <w:tc>
          <w:tcPr>
            <w:tcW w:w="242"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1.2</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2.1</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2.2</w:t>
            </w:r>
          </w:p>
        </w:tc>
        <w:tc>
          <w:tcPr>
            <w:tcW w:w="241" w:type="pct"/>
            <w:gridSpan w:val="2"/>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3.1</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3.2</w:t>
            </w:r>
          </w:p>
        </w:tc>
        <w:tc>
          <w:tcPr>
            <w:tcW w:w="241" w:type="pct"/>
            <w:gridSpan w:val="2"/>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4.1</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4.2</w:t>
            </w:r>
          </w:p>
        </w:tc>
        <w:tc>
          <w:tcPr>
            <w:tcW w:w="241" w:type="pct"/>
            <w:gridSpan w:val="2"/>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5.1</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5.2</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6.1</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6.2</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7.1</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7.2</w:t>
            </w:r>
          </w:p>
        </w:tc>
        <w:tc>
          <w:tcPr>
            <w:tcW w:w="241"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8.1</w:t>
            </w:r>
          </w:p>
        </w:tc>
        <w:tc>
          <w:tcPr>
            <w:tcW w:w="249" w:type="pct"/>
            <w:shd w:val="clear" w:color="auto" w:fill="auto"/>
            <w:vAlign w:val="center"/>
          </w:tcPr>
          <w:p>
            <w:pPr>
              <w:widowControl/>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社会实践</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毕业教育</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毕业设计（论文）</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教育实习</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☆高等数学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☆中国古代文学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☆普通心理学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☆教育学概论</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☆课程与教学论</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☆教育心理学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☆中国现当代文学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中国教育史</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外国教育史</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☆现代教育技术</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教育哲学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zh-CN" w:eastAsia="zh-CN"/>
              </w:rPr>
            </w:pPr>
            <w:r>
              <w:rPr>
                <w:rFonts w:hint="eastAsia" w:ascii="仿宋_GB2312" w:hAnsi="Times New Roman" w:eastAsia="仿宋_GB2312" w:cs="宋体"/>
                <w:color w:val="auto"/>
                <w:kern w:val="0"/>
                <w:szCs w:val="21"/>
                <w:highlight w:val="none"/>
              </w:rPr>
              <w:t>教师书写技能1</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教师职业道德与教育政策法规</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zh-CN" w:eastAsia="zh-CN"/>
              </w:rPr>
            </w:pPr>
            <w:r>
              <w:rPr>
                <w:rFonts w:hint="eastAsia" w:ascii="仿宋_GB2312" w:hAnsi="Times New Roman" w:eastAsia="仿宋_GB2312" w:cs="宋体"/>
                <w:color w:val="auto"/>
                <w:kern w:val="0"/>
                <w:szCs w:val="21"/>
                <w:highlight w:val="none"/>
              </w:rPr>
              <w:t>儿童发展心理学</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☆小学语文课程标准与教材研究</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☆小学数学课程标准与教材研究</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教育研究方法</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☆小学语文教学设计</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☆小学数学教学设计</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课件设计与制作</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☆小学班级管理</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☆微格教学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☆小学班队原理与实践</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综合实践活动课程研究与设计</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教师书写技能2</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儿童生理卫生</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小学数学思维方法</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现代汉语</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计算机应用基础</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美术基础</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英语语音</w:t>
            </w:r>
            <w:r>
              <w:rPr>
                <w:rFonts w:hint="eastAsia" w:ascii="仿宋_GB2312" w:hAnsi="Times New Roman" w:eastAsia="仿宋_GB2312" w:cs="宋体"/>
                <w:color w:val="auto"/>
                <w:kern w:val="0"/>
                <w:szCs w:val="21"/>
                <w:highlight w:val="none"/>
                <w:lang w:val="en-US" w:eastAsia="zh-CN"/>
              </w:rPr>
              <w:t>1</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自然科学基础</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音乐基础</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教育学名著选读</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学校管理学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小学英语课程与教学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小学科学课程与教学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儿童文学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教育社会学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英语语音</w:t>
            </w:r>
            <w:r>
              <w:rPr>
                <w:rFonts w:hint="eastAsia" w:ascii="仿宋_GB2312" w:hAnsi="Times New Roman" w:eastAsia="仿宋_GB2312" w:cs="宋体"/>
                <w:color w:val="auto"/>
                <w:kern w:val="0"/>
                <w:szCs w:val="21"/>
                <w:highlight w:val="none"/>
                <w:lang w:val="en-US" w:eastAsia="zh-CN"/>
              </w:rPr>
              <w:t>2</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家庭与社区教育</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教育测量与统计</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小学生品德发展与道德教育</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小学信息技术课程与教学</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教师礼仪</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特殊儿童教育</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小学生心理辅导</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教师招聘考试课程解读</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教育学英文文献选读</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教学应用美术</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手语</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教学资源开发与利用</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大学生创新创业项目指导</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学术训练</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行为矫正技术</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创客教育训练</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val="en-US" w:eastAsia="zh-CN"/>
              </w:rPr>
              <w:t>教育培训机构创业训练</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小学教育见习1</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 </w:t>
            </w:r>
          </w:p>
        </w:tc>
        <w:tc>
          <w:tcPr>
            <w:tcW w:w="242"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 </w:t>
            </w: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乡镇小学教育见习1</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小学教育见习2</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乡镇小学教育见习2</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9" w:type="pct"/>
            <w:shd w:val="clear" w:color="auto" w:fill="auto"/>
            <w:vAlign w:val="center"/>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2" w:type="pct"/>
            <w:shd w:val="clear" w:color="auto" w:fill="auto"/>
            <w:vAlign w:val="center"/>
          </w:tcPr>
          <w:p>
            <w:pPr>
              <w:widowControl/>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学年论文</w:t>
            </w: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2"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pPr>
              <w:widowControl/>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9" w:type="pct"/>
            <w:shd w:val="clear" w:color="auto" w:fill="auto"/>
            <w:vAlign w:val="top"/>
          </w:tcPr>
          <w:p>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bl>
    <w:p>
      <w:pPr>
        <w:spacing w:line="320" w:lineRule="exact"/>
        <w:ind w:firstLine="420" w:firstLineChars="200"/>
        <w:jc w:val="left"/>
        <w:rPr>
          <w:rFonts w:ascii="Times New Roman" w:hAnsi="Times New Roman" w:eastAsia="仿宋_GB2312" w:cs="Times New Roman"/>
          <w:color w:val="auto"/>
          <w:szCs w:val="21"/>
          <w:highlight w:val="none"/>
          <w:lang w:val="zh-CN"/>
        </w:rPr>
      </w:pPr>
    </w:p>
    <w:p>
      <w:pPr>
        <w:rPr>
          <w:rFonts w:hint="eastAsia" w:ascii="Times New Roman" w:hAnsi="Times New Roman" w:eastAsia="仿宋_GB2312" w:cs="Times New Roman"/>
          <w:b/>
          <w:color w:val="auto"/>
          <w:sz w:val="24"/>
          <w:szCs w:val="21"/>
          <w:highlight w:val="none"/>
        </w:rPr>
        <w:sectPr>
          <w:pgSz w:w="16838" w:h="11906" w:orient="landscape"/>
          <w:pgMar w:top="1800" w:right="1440" w:bottom="1700" w:left="1440" w:header="851" w:footer="992" w:gutter="0"/>
          <w:pgNumType w:fmt="decimal"/>
          <w:cols w:space="425" w:num="1"/>
          <w:docGrid w:type="lines" w:linePitch="312" w:charSpace="0"/>
        </w:sectPr>
      </w:pPr>
      <w:r>
        <w:rPr>
          <w:rFonts w:hint="eastAsia" w:ascii="Times New Roman" w:hAnsi="Times New Roman" w:eastAsia="仿宋_GB2312" w:cs="Times New Roman"/>
          <w:color w:val="auto"/>
          <w:szCs w:val="21"/>
          <w:highlight w:val="none"/>
          <w:lang w:val="zh-CN"/>
        </w:rPr>
        <w:t>备注：本专业开设的所有课程均应支撑毕业要求并体现于课程对应的关系矩阵中。请在课程与毕业要求交叉格中填写课程对实现毕业要求的贡献度（用符号表示：“</w:t>
      </w:r>
      <w:r>
        <w:rPr>
          <w:rFonts w:hint="eastAsia" w:ascii="仿宋_GB2312" w:hAnsi="仿宋_GB2312" w:eastAsia="仿宋_GB2312" w:cs="仿宋_GB2312"/>
          <w:color w:val="auto"/>
          <w:kern w:val="0"/>
          <w:sz w:val="21"/>
          <w:szCs w:val="21"/>
          <w:highlight w:val="none"/>
          <w:lang w:val="zh-CN" w:eastAsia="zh-CN"/>
        </w:rPr>
        <w:t>H</w:t>
      </w:r>
      <w:r>
        <w:rPr>
          <w:rFonts w:hint="eastAsia" w:ascii="Times New Roman" w:hAnsi="Times New Roman" w:eastAsia="仿宋_GB2312" w:cs="Times New Roman"/>
          <w:color w:val="auto"/>
          <w:szCs w:val="21"/>
          <w:highlight w:val="none"/>
          <w:lang w:val="zh-CN"/>
        </w:rPr>
        <w:t>”表示贡献度大；“</w:t>
      </w:r>
      <w:r>
        <w:rPr>
          <w:rFonts w:hint="eastAsia" w:ascii="仿宋_GB2312" w:hAnsi="仿宋_GB2312" w:eastAsia="仿宋_GB2312" w:cs="仿宋_GB2312"/>
          <w:color w:val="auto"/>
          <w:kern w:val="0"/>
          <w:sz w:val="21"/>
          <w:szCs w:val="21"/>
          <w:highlight w:val="none"/>
          <w:lang w:val="zh-CN" w:eastAsia="zh-CN"/>
        </w:rPr>
        <w:t>M</w:t>
      </w:r>
      <w:r>
        <w:rPr>
          <w:rFonts w:hint="eastAsia" w:ascii="Times New Roman" w:hAnsi="Times New Roman" w:eastAsia="仿宋_GB2312" w:cs="Times New Roman"/>
          <w:color w:val="auto"/>
          <w:szCs w:val="21"/>
          <w:highlight w:val="none"/>
          <w:lang w:val="zh-CN"/>
        </w:rPr>
        <w:t>”表示贡献度一般；“</w:t>
      </w:r>
      <w:r>
        <w:rPr>
          <w:rFonts w:hint="eastAsia" w:ascii="仿宋_GB2312" w:hAnsi="仿宋_GB2312" w:eastAsia="仿宋_GB2312" w:cs="仿宋_GB2312"/>
          <w:color w:val="auto"/>
          <w:kern w:val="0"/>
          <w:sz w:val="21"/>
          <w:szCs w:val="21"/>
          <w:highlight w:val="none"/>
          <w:lang w:val="zh-CN" w:eastAsia="zh-CN"/>
        </w:rPr>
        <w:t>L</w:t>
      </w:r>
      <w:r>
        <w:rPr>
          <w:rFonts w:hint="eastAsia" w:ascii="Times New Roman" w:hAnsi="Times New Roman" w:eastAsia="仿宋_GB2312" w:cs="Times New Roman"/>
          <w:color w:val="auto"/>
          <w:szCs w:val="21"/>
          <w:highlight w:val="none"/>
          <w:lang w:val="zh-CN"/>
        </w:rPr>
        <w:t>”表示贡献度小；不填表示没有贡献）。</w:t>
      </w:r>
    </w:p>
    <w:p>
      <w:pPr>
        <w:spacing w:line="360" w:lineRule="auto"/>
        <w:rPr>
          <w:rFonts w:ascii="仿宋_GB2312" w:hAnsi="Times New Roman" w:eastAsia="仿宋_GB2312" w:cs="Times New Roman"/>
          <w:b/>
          <w:color w:val="auto"/>
          <w:sz w:val="24"/>
          <w:szCs w:val="24"/>
          <w:highlight w:val="none"/>
        </w:rPr>
      </w:pPr>
      <w:r>
        <w:rPr>
          <w:rFonts w:hint="eastAsia" w:ascii="仿宋_GB2312" w:hAnsi="Times New Roman" w:eastAsia="仿宋_GB2312" w:cs="Times New Roman"/>
          <w:b/>
          <w:color w:val="auto"/>
          <w:sz w:val="24"/>
          <w:szCs w:val="24"/>
          <w:highlight w:val="none"/>
        </w:rPr>
        <w:t>附表</w:t>
      </w:r>
      <w:r>
        <w:rPr>
          <w:rFonts w:ascii="仿宋_GB2312" w:hAnsi="Times New Roman" w:eastAsia="仿宋_GB2312" w:cs="Times New Roman"/>
          <w:b/>
          <w:color w:val="auto"/>
          <w:sz w:val="24"/>
          <w:szCs w:val="24"/>
          <w:highlight w:val="none"/>
        </w:rPr>
        <w:t>5</w:t>
      </w:r>
    </w:p>
    <w:p>
      <w:pPr>
        <w:spacing w:line="360" w:lineRule="auto"/>
        <w:jc w:val="center"/>
        <w:rPr>
          <w:rFonts w:ascii="仿宋_GB2312" w:hAnsi="Times New Roman" w:eastAsia="仿宋_GB2312" w:cs="Times New Roman"/>
          <w:b/>
          <w:color w:val="auto"/>
          <w:sz w:val="28"/>
          <w:szCs w:val="28"/>
          <w:highlight w:val="none"/>
        </w:rPr>
      </w:pP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u w:val="single"/>
        </w:rPr>
        <w:t>小学教育</w:t>
      </w: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rPr>
        <w:t>专业（本科）教学计划表</w:t>
      </w:r>
    </w:p>
    <w:p>
      <w:pP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一、通识教育平台课程</w:t>
      </w:r>
    </w:p>
    <w:p>
      <w:pPr>
        <w:spacing w:line="360" w:lineRule="auto"/>
        <w:ind w:firstLine="57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1.通识教育必修课39学分。</w:t>
      </w:r>
    </w:p>
    <w:tbl>
      <w:tblPr>
        <w:tblStyle w:val="4"/>
        <w:tblW w:w="88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579"/>
        <w:gridCol w:w="521"/>
        <w:gridCol w:w="783"/>
        <w:gridCol w:w="499"/>
        <w:gridCol w:w="503"/>
        <w:gridCol w:w="501"/>
        <w:gridCol w:w="672"/>
        <w:gridCol w:w="715"/>
        <w:gridCol w:w="574"/>
        <w:gridCol w:w="681"/>
        <w:gridCol w:w="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5"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579"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521"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783" w:type="dxa"/>
            <w:vMerge w:val="restart"/>
            <w:vAlign w:val="center"/>
          </w:tcPr>
          <w:p>
            <w:pPr>
              <w:widowControl/>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1503" w:type="dxa"/>
            <w:gridSpan w:val="3"/>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672"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715"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574"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681"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考核</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形式</w:t>
            </w:r>
          </w:p>
        </w:tc>
        <w:tc>
          <w:tcPr>
            <w:tcW w:w="718" w:type="dxa"/>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75" w:type="dxa"/>
            <w:vMerge w:val="continue"/>
            <w:vAlign w:val="center"/>
          </w:tcPr>
          <w:p>
            <w:pPr>
              <w:widowControl/>
              <w:jc w:val="left"/>
              <w:rPr>
                <w:rFonts w:ascii="仿宋_GB2312" w:hAnsi="宋体" w:eastAsia="仿宋_GB2312" w:cs="宋体"/>
                <w:color w:val="auto"/>
                <w:kern w:val="0"/>
                <w:szCs w:val="21"/>
                <w:highlight w:val="none"/>
              </w:rPr>
            </w:pPr>
          </w:p>
        </w:tc>
        <w:tc>
          <w:tcPr>
            <w:tcW w:w="1579" w:type="dxa"/>
            <w:vMerge w:val="continue"/>
            <w:vAlign w:val="center"/>
          </w:tcPr>
          <w:p>
            <w:pPr>
              <w:widowControl/>
              <w:jc w:val="left"/>
              <w:rPr>
                <w:rFonts w:ascii="仿宋_GB2312" w:hAnsi="宋体" w:eastAsia="仿宋_GB2312" w:cs="宋体"/>
                <w:color w:val="auto"/>
                <w:kern w:val="0"/>
                <w:szCs w:val="21"/>
                <w:highlight w:val="none"/>
              </w:rPr>
            </w:pPr>
          </w:p>
        </w:tc>
        <w:tc>
          <w:tcPr>
            <w:tcW w:w="521" w:type="dxa"/>
            <w:vMerge w:val="continue"/>
            <w:vAlign w:val="center"/>
          </w:tcPr>
          <w:p>
            <w:pPr>
              <w:widowControl/>
              <w:jc w:val="left"/>
              <w:rPr>
                <w:rFonts w:ascii="仿宋_GB2312" w:hAnsi="宋体" w:eastAsia="仿宋_GB2312" w:cs="宋体"/>
                <w:color w:val="auto"/>
                <w:kern w:val="0"/>
                <w:szCs w:val="21"/>
                <w:highlight w:val="none"/>
              </w:rPr>
            </w:pPr>
          </w:p>
        </w:tc>
        <w:tc>
          <w:tcPr>
            <w:tcW w:w="783" w:type="dxa"/>
            <w:vMerge w:val="continue"/>
            <w:vAlign w:val="center"/>
          </w:tcPr>
          <w:p>
            <w:pPr>
              <w:widowControl/>
              <w:jc w:val="left"/>
              <w:rPr>
                <w:rFonts w:ascii="仿宋_GB2312" w:hAnsi="宋体" w:eastAsia="仿宋_GB2312" w:cs="宋体"/>
                <w:color w:val="auto"/>
                <w:kern w:val="0"/>
                <w:szCs w:val="21"/>
                <w:highlight w:val="none"/>
              </w:rPr>
            </w:pPr>
          </w:p>
        </w:tc>
        <w:tc>
          <w:tcPr>
            <w:tcW w:w="499" w:type="dxa"/>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503" w:type="dxa"/>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501" w:type="dxa"/>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672" w:type="dxa"/>
            <w:vMerge w:val="continue"/>
          </w:tcPr>
          <w:p>
            <w:pPr>
              <w:widowControl/>
              <w:jc w:val="center"/>
              <w:rPr>
                <w:rFonts w:ascii="仿宋_GB2312" w:hAnsi="宋体" w:eastAsia="仿宋_GB2312" w:cs="宋体"/>
                <w:b/>
                <w:color w:val="auto"/>
                <w:kern w:val="0"/>
                <w:szCs w:val="21"/>
                <w:highlight w:val="none"/>
              </w:rPr>
            </w:pPr>
          </w:p>
        </w:tc>
        <w:tc>
          <w:tcPr>
            <w:tcW w:w="715" w:type="dxa"/>
            <w:vMerge w:val="continue"/>
          </w:tcPr>
          <w:p>
            <w:pPr>
              <w:widowControl/>
              <w:jc w:val="center"/>
              <w:rPr>
                <w:rFonts w:ascii="仿宋_GB2312" w:hAnsi="宋体" w:eastAsia="仿宋_GB2312" w:cs="宋体"/>
                <w:b/>
                <w:color w:val="auto"/>
                <w:kern w:val="0"/>
                <w:szCs w:val="21"/>
                <w:highlight w:val="none"/>
              </w:rPr>
            </w:pPr>
          </w:p>
        </w:tc>
        <w:tc>
          <w:tcPr>
            <w:tcW w:w="574" w:type="dxa"/>
            <w:vMerge w:val="continue"/>
          </w:tcPr>
          <w:p>
            <w:pPr>
              <w:widowControl/>
              <w:jc w:val="center"/>
              <w:rPr>
                <w:rFonts w:ascii="仿宋_GB2312" w:hAnsi="宋体" w:eastAsia="仿宋_GB2312" w:cs="宋体"/>
                <w:b/>
                <w:color w:val="auto"/>
                <w:kern w:val="0"/>
                <w:szCs w:val="21"/>
                <w:highlight w:val="none"/>
              </w:rPr>
            </w:pPr>
          </w:p>
        </w:tc>
        <w:tc>
          <w:tcPr>
            <w:tcW w:w="681" w:type="dxa"/>
            <w:vMerge w:val="continue"/>
            <w:vAlign w:val="center"/>
          </w:tcPr>
          <w:p>
            <w:pPr>
              <w:widowControl/>
              <w:jc w:val="left"/>
              <w:rPr>
                <w:rFonts w:ascii="仿宋_GB2312" w:hAnsi="宋体" w:eastAsia="仿宋_GB2312" w:cs="宋体"/>
                <w:color w:val="auto"/>
                <w:kern w:val="0"/>
                <w:szCs w:val="21"/>
                <w:highlight w:val="none"/>
              </w:rPr>
            </w:pPr>
          </w:p>
        </w:tc>
        <w:tc>
          <w:tcPr>
            <w:tcW w:w="718" w:type="dxa"/>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vMerge w:val="continue"/>
            <w:vAlign w:val="center"/>
          </w:tcPr>
          <w:p>
            <w:pPr>
              <w:widowControl/>
              <w:jc w:val="left"/>
              <w:rPr>
                <w:rFonts w:ascii="仿宋_GB2312" w:hAnsi="宋体" w:eastAsia="仿宋_GB2312" w:cs="宋体"/>
                <w:color w:val="auto"/>
                <w:kern w:val="0"/>
                <w:szCs w:val="21"/>
                <w:highlight w:val="none"/>
              </w:rPr>
            </w:pPr>
          </w:p>
        </w:tc>
        <w:tc>
          <w:tcPr>
            <w:tcW w:w="1579" w:type="dxa"/>
            <w:vMerge w:val="continue"/>
            <w:vAlign w:val="center"/>
          </w:tcPr>
          <w:p>
            <w:pPr>
              <w:widowControl/>
              <w:jc w:val="left"/>
              <w:rPr>
                <w:rFonts w:ascii="仿宋_GB2312" w:hAnsi="宋体" w:eastAsia="仿宋_GB2312" w:cs="宋体"/>
                <w:color w:val="auto"/>
                <w:kern w:val="0"/>
                <w:szCs w:val="21"/>
                <w:highlight w:val="none"/>
              </w:rPr>
            </w:pPr>
          </w:p>
        </w:tc>
        <w:tc>
          <w:tcPr>
            <w:tcW w:w="521" w:type="dxa"/>
            <w:vMerge w:val="continue"/>
            <w:vAlign w:val="center"/>
          </w:tcPr>
          <w:p>
            <w:pPr>
              <w:widowControl/>
              <w:jc w:val="left"/>
              <w:rPr>
                <w:rFonts w:ascii="仿宋_GB2312" w:hAnsi="宋体" w:eastAsia="仿宋_GB2312" w:cs="宋体"/>
                <w:color w:val="auto"/>
                <w:kern w:val="0"/>
                <w:szCs w:val="21"/>
                <w:highlight w:val="none"/>
              </w:rPr>
            </w:pPr>
          </w:p>
        </w:tc>
        <w:tc>
          <w:tcPr>
            <w:tcW w:w="783" w:type="dxa"/>
            <w:vMerge w:val="continue"/>
            <w:vAlign w:val="center"/>
          </w:tcPr>
          <w:p>
            <w:pPr>
              <w:widowControl/>
              <w:jc w:val="left"/>
              <w:rPr>
                <w:rFonts w:ascii="仿宋_GB2312" w:hAnsi="宋体" w:eastAsia="仿宋_GB2312" w:cs="宋体"/>
                <w:color w:val="auto"/>
                <w:kern w:val="0"/>
                <w:szCs w:val="21"/>
                <w:highlight w:val="none"/>
              </w:rPr>
            </w:pPr>
          </w:p>
        </w:tc>
        <w:tc>
          <w:tcPr>
            <w:tcW w:w="499" w:type="dxa"/>
            <w:vMerge w:val="continue"/>
            <w:vAlign w:val="center"/>
          </w:tcPr>
          <w:p>
            <w:pPr>
              <w:widowControl/>
              <w:jc w:val="left"/>
              <w:rPr>
                <w:rFonts w:ascii="仿宋_GB2312" w:hAnsi="宋体" w:eastAsia="仿宋_GB2312" w:cs="宋体"/>
                <w:b/>
                <w:color w:val="auto"/>
                <w:kern w:val="0"/>
                <w:szCs w:val="21"/>
                <w:highlight w:val="none"/>
              </w:rPr>
            </w:pPr>
          </w:p>
        </w:tc>
        <w:tc>
          <w:tcPr>
            <w:tcW w:w="503" w:type="dxa"/>
            <w:vMerge w:val="continue"/>
            <w:vAlign w:val="center"/>
          </w:tcPr>
          <w:p>
            <w:pPr>
              <w:widowControl/>
              <w:jc w:val="left"/>
              <w:rPr>
                <w:rFonts w:ascii="仿宋_GB2312" w:hAnsi="宋体" w:eastAsia="仿宋_GB2312" w:cs="宋体"/>
                <w:b/>
                <w:color w:val="auto"/>
                <w:kern w:val="0"/>
                <w:szCs w:val="21"/>
                <w:highlight w:val="none"/>
              </w:rPr>
            </w:pPr>
          </w:p>
        </w:tc>
        <w:tc>
          <w:tcPr>
            <w:tcW w:w="501" w:type="dxa"/>
            <w:vMerge w:val="continue"/>
            <w:vAlign w:val="center"/>
          </w:tcPr>
          <w:p>
            <w:pPr>
              <w:widowControl/>
              <w:jc w:val="left"/>
              <w:rPr>
                <w:rFonts w:ascii="仿宋_GB2312" w:hAnsi="宋体" w:eastAsia="仿宋_GB2312" w:cs="宋体"/>
                <w:b/>
                <w:color w:val="auto"/>
                <w:kern w:val="0"/>
                <w:szCs w:val="21"/>
                <w:highlight w:val="none"/>
              </w:rPr>
            </w:pPr>
          </w:p>
        </w:tc>
        <w:tc>
          <w:tcPr>
            <w:tcW w:w="672" w:type="dxa"/>
            <w:vMerge w:val="continue"/>
          </w:tcPr>
          <w:p>
            <w:pPr>
              <w:widowControl/>
              <w:jc w:val="center"/>
              <w:rPr>
                <w:rFonts w:ascii="Times New Roman" w:hAnsi="Times New Roman" w:eastAsia="宋体" w:cs="Times New Roman"/>
                <w:b/>
                <w:color w:val="auto"/>
                <w:kern w:val="0"/>
                <w:sz w:val="14"/>
                <w:szCs w:val="14"/>
                <w:highlight w:val="none"/>
              </w:rPr>
            </w:pPr>
          </w:p>
        </w:tc>
        <w:tc>
          <w:tcPr>
            <w:tcW w:w="715" w:type="dxa"/>
            <w:vMerge w:val="continue"/>
          </w:tcPr>
          <w:p>
            <w:pPr>
              <w:widowControl/>
              <w:jc w:val="center"/>
              <w:rPr>
                <w:rFonts w:ascii="Times New Roman" w:hAnsi="Times New Roman" w:eastAsia="宋体" w:cs="Times New Roman"/>
                <w:b/>
                <w:color w:val="auto"/>
                <w:kern w:val="0"/>
                <w:sz w:val="14"/>
                <w:szCs w:val="14"/>
                <w:highlight w:val="none"/>
              </w:rPr>
            </w:pPr>
          </w:p>
        </w:tc>
        <w:tc>
          <w:tcPr>
            <w:tcW w:w="574" w:type="dxa"/>
            <w:vMerge w:val="continue"/>
          </w:tcPr>
          <w:p>
            <w:pPr>
              <w:widowControl/>
              <w:jc w:val="center"/>
              <w:rPr>
                <w:rFonts w:ascii="Times New Roman" w:hAnsi="Times New Roman" w:eastAsia="宋体" w:cs="Times New Roman"/>
                <w:b/>
                <w:color w:val="auto"/>
                <w:kern w:val="0"/>
                <w:sz w:val="14"/>
                <w:szCs w:val="14"/>
                <w:highlight w:val="none"/>
              </w:rPr>
            </w:pPr>
          </w:p>
        </w:tc>
        <w:tc>
          <w:tcPr>
            <w:tcW w:w="681" w:type="dxa"/>
            <w:vMerge w:val="continue"/>
            <w:vAlign w:val="center"/>
          </w:tcPr>
          <w:p>
            <w:pPr>
              <w:widowControl/>
              <w:jc w:val="left"/>
              <w:rPr>
                <w:rFonts w:ascii="仿宋_GB2312" w:hAnsi="宋体" w:eastAsia="仿宋_GB2312" w:cs="宋体"/>
                <w:color w:val="auto"/>
                <w:kern w:val="0"/>
                <w:szCs w:val="21"/>
                <w:highlight w:val="none"/>
              </w:rPr>
            </w:pPr>
          </w:p>
        </w:tc>
        <w:tc>
          <w:tcPr>
            <w:tcW w:w="718" w:type="dxa"/>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S111001</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思想道德修养与法律基础</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pPr>
              <w:widowControl/>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S111002</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中国近现代史纲要</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pPr>
              <w:widowControl/>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S111003</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马克思主义基本原理概论</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pPr>
              <w:widowControl/>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S111004</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毛泽东思想和中国特色社会主义理论体系概论</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64+</w:t>
            </w:r>
          </w:p>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（64）</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64</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64</w:t>
            </w: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pPr>
              <w:widowControl/>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S111005-</w:t>
            </w:r>
          </w:p>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S111012</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形势与政策</w:t>
            </w:r>
            <w:r>
              <w:rPr>
                <w:rFonts w:ascii="仿宋_GB2312" w:hAnsi="Times New Roman" w:eastAsia="仿宋_GB2312" w:cs="Times New Roman"/>
                <w:color w:val="auto"/>
                <w:kern w:val="0"/>
                <w:sz w:val="18"/>
                <w:szCs w:val="18"/>
                <w:highlight w:val="none"/>
              </w:rPr>
              <w:t>1-8</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（96）</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96</w:t>
            </w: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1-8</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pPr>
              <w:widowControl/>
              <w:spacing w:line="240" w:lineRule="exact"/>
              <w:jc w:val="center"/>
              <w:rPr>
                <w:rFonts w:ascii="仿宋_GB2312" w:hAnsi="宋体" w:eastAsia="仿宋_GB2312" w:cs="宋体"/>
                <w:color w:val="auto"/>
                <w:kern w:val="0"/>
                <w:sz w:val="10"/>
                <w:szCs w:val="1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R111016-</w:t>
            </w:r>
          </w:p>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R111019</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大学英语</w:t>
            </w:r>
            <w:r>
              <w:rPr>
                <w:rFonts w:ascii="仿宋_GB2312" w:hAnsi="Times New Roman" w:eastAsia="仿宋_GB2312" w:cs="Times New Roman"/>
                <w:color w:val="auto"/>
                <w:kern w:val="0"/>
                <w:sz w:val="18"/>
                <w:szCs w:val="18"/>
                <w:highlight w:val="none"/>
              </w:rPr>
              <w:t>1-4</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192+</w:t>
            </w:r>
          </w:p>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（48）</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144</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一二</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pPr>
              <w:widowControl/>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I111001-</w:t>
            </w:r>
          </w:p>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I111004</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大学体育</w:t>
            </w:r>
            <w:r>
              <w:rPr>
                <w:rFonts w:ascii="仿宋_GB2312" w:hAnsi="Times New Roman" w:eastAsia="仿宋_GB2312" w:cs="Times New Roman"/>
                <w:color w:val="auto"/>
                <w:kern w:val="0"/>
                <w:sz w:val="18"/>
                <w:szCs w:val="18"/>
                <w:highlight w:val="none"/>
              </w:rPr>
              <w:t>1-4</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128+</w:t>
            </w:r>
          </w:p>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128</w:t>
            </w: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pPr>
              <w:widowControl/>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A111003</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应用写作</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Merge w:val="restart"/>
            <w:vAlign w:val="center"/>
          </w:tcPr>
          <w:p>
            <w:pPr>
              <w:widowControl/>
              <w:spacing w:line="240" w:lineRule="exact"/>
              <w:jc w:val="center"/>
              <w:rPr>
                <w:rFonts w:ascii="仿宋_GB2312" w:hAnsi="宋体" w:eastAsia="仿宋_GB2312" w:cs="宋体"/>
                <w:color w:val="auto"/>
                <w:kern w:val="0"/>
                <w:sz w:val="15"/>
                <w:szCs w:val="15"/>
                <w:highlight w:val="none"/>
              </w:rPr>
            </w:pPr>
            <w:r>
              <w:rPr>
                <w:rFonts w:hint="eastAsia" w:ascii="仿宋_GB2312" w:hAnsi="宋体" w:eastAsia="仿宋_GB2312" w:cs="宋体"/>
                <w:b/>
                <w:bCs/>
                <w:color w:val="auto"/>
                <w:kern w:val="0"/>
                <w:sz w:val="15"/>
                <w:szCs w:val="15"/>
                <w:highlight w:val="none"/>
              </w:rPr>
              <w:t>二选一</w:t>
            </w:r>
            <w:r>
              <w:rPr>
                <w:rFonts w:hint="eastAsia" w:ascii="仿宋_GB2312" w:hAnsi="宋体" w:eastAsia="仿宋_GB2312" w:cs="宋体"/>
                <w:color w:val="auto"/>
                <w:kern w:val="0"/>
                <w:sz w:val="15"/>
                <w:szCs w:val="15"/>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A111001</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大学语文</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Merge w:val="continue"/>
            <w:vAlign w:val="center"/>
          </w:tcPr>
          <w:p>
            <w:pPr>
              <w:widowControl/>
              <w:spacing w:line="240" w:lineRule="exact"/>
              <w:jc w:val="center"/>
              <w:rPr>
                <w:rFonts w:ascii="仿宋_GB2312" w:hAnsi="宋体" w:eastAsia="仿宋_GB2312" w:cs="宋体"/>
                <w:color w:val="auto"/>
                <w:kern w:val="0"/>
                <w:sz w:val="10"/>
                <w:szCs w:val="1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Z011002</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军事理论与安全教育</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32+（16）</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pPr>
              <w:widowControl/>
              <w:spacing w:line="240" w:lineRule="exact"/>
              <w:jc w:val="center"/>
              <w:rPr>
                <w:rFonts w:ascii="仿宋_GB2312" w:hAnsi="宋体" w:eastAsia="仿宋_GB2312" w:cs="宋体"/>
                <w:color w:val="auto"/>
                <w:kern w:val="0"/>
                <w:sz w:val="10"/>
                <w:szCs w:val="10"/>
                <w:highlight w:val="none"/>
              </w:rPr>
            </w:pPr>
            <w:r>
              <w:rPr>
                <w:rFonts w:hint="eastAsia" w:ascii="仿宋_GB2312" w:hAnsi="宋体" w:eastAsia="仿宋_GB2312" w:cs="宋体"/>
                <w:color w:val="auto"/>
                <w:kern w:val="0"/>
                <w:sz w:val="10"/>
                <w:szCs w:val="10"/>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E011001</w:t>
            </w:r>
          </w:p>
        </w:tc>
        <w:tc>
          <w:tcPr>
            <w:tcW w:w="1579" w:type="dxa"/>
            <w:vAlign w:val="center"/>
          </w:tcPr>
          <w:p>
            <w:pPr>
              <w:widowControl/>
              <w:spacing w:line="240" w:lineRule="exact"/>
              <w:jc w:val="left"/>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大数据与人工智能</w:t>
            </w:r>
          </w:p>
        </w:tc>
        <w:tc>
          <w:tcPr>
            <w:tcW w:w="52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78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574"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718"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Z051010</w:t>
            </w:r>
          </w:p>
        </w:tc>
        <w:tc>
          <w:tcPr>
            <w:tcW w:w="1579" w:type="dxa"/>
            <w:vAlign w:val="center"/>
          </w:tcPr>
          <w:p>
            <w:pPr>
              <w:widowControl/>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劳动教育</w:t>
            </w:r>
          </w:p>
        </w:tc>
        <w:tc>
          <w:tcPr>
            <w:tcW w:w="521"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w:t>
            </w:r>
          </w:p>
        </w:tc>
        <w:tc>
          <w:tcPr>
            <w:tcW w:w="783"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eastAsia="zh-CN"/>
              </w:rPr>
              <w:t>（</w:t>
            </w:r>
            <w:r>
              <w:rPr>
                <w:rFonts w:hint="eastAsia" w:ascii="仿宋_GB2312" w:hAnsi="Times New Roman" w:eastAsia="仿宋_GB2312" w:cs="Times New Roman"/>
                <w:color w:val="auto"/>
                <w:kern w:val="0"/>
                <w:sz w:val="18"/>
                <w:szCs w:val="18"/>
                <w:highlight w:val="none"/>
                <w:lang w:val="en-US" w:eastAsia="zh-CN"/>
              </w:rPr>
              <w:t>32</w:t>
            </w:r>
            <w:r>
              <w:rPr>
                <w:rFonts w:hint="eastAsia" w:ascii="仿宋_GB2312" w:hAnsi="Times New Roman" w:eastAsia="仿宋_GB2312" w:cs="Times New Roman"/>
                <w:color w:val="auto"/>
                <w:kern w:val="0"/>
                <w:sz w:val="18"/>
                <w:szCs w:val="18"/>
                <w:highlight w:val="none"/>
                <w:lang w:eastAsia="zh-CN"/>
              </w:rPr>
              <w:t>）</w:t>
            </w:r>
          </w:p>
        </w:tc>
        <w:tc>
          <w:tcPr>
            <w:tcW w:w="499"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rPr>
            </w:pP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pPr>
              <w:widowControl/>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32</w:t>
            </w:r>
          </w:p>
        </w:tc>
        <w:tc>
          <w:tcPr>
            <w:tcW w:w="672"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eastAsia="zh-CN"/>
              </w:rPr>
              <w:t>二</w:t>
            </w:r>
          </w:p>
        </w:tc>
        <w:tc>
          <w:tcPr>
            <w:tcW w:w="715"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4</w:t>
            </w:r>
          </w:p>
        </w:tc>
        <w:tc>
          <w:tcPr>
            <w:tcW w:w="574" w:type="dxa"/>
            <w:vAlign w:val="center"/>
          </w:tcPr>
          <w:p>
            <w:pPr>
              <w:widowControl/>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32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718" w:type="dxa"/>
            <w:vAlign w:val="center"/>
          </w:tcPr>
          <w:p>
            <w:pPr>
              <w:widowControl/>
              <w:spacing w:line="240" w:lineRule="exact"/>
              <w:jc w:val="center"/>
              <w:rPr>
                <w:rFonts w:hint="eastAsia" w:ascii="仿宋_GB2312" w:hAnsi="宋体" w:eastAsia="仿宋_GB2312" w:cs="宋体"/>
                <w:b/>
                <w:bCs/>
                <w:color w:val="auto"/>
                <w:kern w:val="0"/>
                <w:sz w:val="15"/>
                <w:szCs w:val="15"/>
                <w:highlight w:val="none"/>
                <w:lang w:eastAsia="zh-CN"/>
              </w:rPr>
            </w:pPr>
            <w:r>
              <w:rPr>
                <w:rFonts w:hint="eastAsia" w:ascii="仿宋_GB2312" w:hAnsi="宋体" w:eastAsia="仿宋_GB2312" w:cs="宋体"/>
                <w:b/>
                <w:bCs/>
                <w:color w:val="auto"/>
                <w:kern w:val="0"/>
                <w:sz w:val="15"/>
                <w:szCs w:val="15"/>
                <w:highlight w:val="none"/>
                <w:lang w:eastAsia="zh-CN"/>
              </w:rPr>
              <w:t>一周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A111004</w:t>
            </w:r>
          </w:p>
        </w:tc>
        <w:tc>
          <w:tcPr>
            <w:tcW w:w="1579" w:type="dxa"/>
            <w:vAlign w:val="center"/>
          </w:tcPr>
          <w:p>
            <w:pPr>
              <w:widowControl/>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普通话与教师口语训练</w:t>
            </w:r>
          </w:p>
        </w:tc>
        <w:tc>
          <w:tcPr>
            <w:tcW w:w="521"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783"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499"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503" w:type="dxa"/>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501"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672"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二</w:t>
            </w:r>
          </w:p>
        </w:tc>
        <w:tc>
          <w:tcPr>
            <w:tcW w:w="715"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574" w:type="dxa"/>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681" w:type="dxa"/>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718" w:type="dxa"/>
            <w:vAlign w:val="center"/>
          </w:tcPr>
          <w:p>
            <w:pPr>
              <w:widowControl/>
              <w:spacing w:line="240" w:lineRule="exact"/>
              <w:jc w:val="center"/>
              <w:rPr>
                <w:rFonts w:hint="eastAsia" w:ascii="仿宋_GB2312" w:hAnsi="宋体" w:eastAsia="仿宋_GB2312" w:cs="宋体"/>
                <w:b/>
                <w:bCs/>
                <w:color w:val="auto"/>
                <w:kern w:val="0"/>
                <w:sz w:val="15"/>
                <w:szCs w:val="15"/>
                <w:highlight w:val="none"/>
                <w:lang w:eastAsia="zh-CN"/>
              </w:rPr>
            </w:pPr>
            <w:r>
              <w:rPr>
                <w:rFonts w:hint="eastAsia" w:ascii="仿宋_GB2312" w:hAnsi="宋体" w:eastAsia="仿宋_GB2312" w:cs="宋体"/>
                <w:b/>
                <w:bCs/>
                <w:color w:val="auto"/>
                <w:kern w:val="0"/>
                <w:sz w:val="15"/>
                <w:szCs w:val="15"/>
                <w:highlight w:val="none"/>
                <w:lang w:eastAsia="zh-CN"/>
              </w:rPr>
              <w:t>教师教育课程</w:t>
            </w:r>
          </w:p>
        </w:tc>
      </w:tr>
    </w:tbl>
    <w:p>
      <w:pP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2.通识教育选修课至少选10学分。</w:t>
      </w:r>
    </w:p>
    <w:tbl>
      <w:tblPr>
        <w:tblStyle w:val="4"/>
        <w:tblW w:w="8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6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2781" w:type="dxa"/>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X012101—X012599</w:t>
            </w:r>
          </w:p>
        </w:tc>
        <w:tc>
          <w:tcPr>
            <w:tcW w:w="6019" w:type="dxa"/>
            <w:vAlign w:val="center"/>
          </w:tcPr>
          <w:p>
            <w:pPr>
              <w:widowControl/>
              <w:spacing w:line="240" w:lineRule="exact"/>
              <w:ind w:firstLine="360" w:firstLineChars="200"/>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分为人文社科类、自然科技类、艺术与审美类、创新创业类、运动健康类和教师教育类课程。</w:t>
            </w:r>
            <w:r>
              <w:rPr>
                <w:rFonts w:hint="eastAsia" w:ascii="仿宋_GB2312" w:hAnsi="宋体" w:eastAsia="仿宋_GB2312" w:cs="宋体"/>
                <w:b/>
                <w:bCs/>
                <w:color w:val="auto"/>
                <w:kern w:val="0"/>
                <w:sz w:val="18"/>
                <w:szCs w:val="18"/>
                <w:highlight w:val="none"/>
              </w:rPr>
              <w:t>要求学生至少修满10个学分，非艺术类学生须选修2学分艺术与审美类课程方可毕业</w:t>
            </w:r>
            <w:r>
              <w:rPr>
                <w:rFonts w:hint="eastAsia" w:ascii="仿宋_GB2312" w:hAnsi="宋体" w:eastAsia="仿宋_GB2312" w:cs="宋体"/>
                <w:color w:val="auto"/>
                <w:kern w:val="0"/>
                <w:sz w:val="18"/>
                <w:szCs w:val="18"/>
                <w:highlight w:val="none"/>
              </w:rPr>
              <w:t>；建议文科类学生选修2学分的自然科技类课程，理工科学生选修2学分人文社科类课程，师范生选修2学分教师教育类课程。</w:t>
            </w:r>
          </w:p>
        </w:tc>
      </w:tr>
    </w:tbl>
    <w:p>
      <w:pP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pP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二、学科专业教育平台课程</w:t>
      </w: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（一）学科专业教育必修课（4</w:t>
      </w:r>
      <w:r>
        <w:rPr>
          <w:rFonts w:hint="eastAsia" w:ascii="仿宋_GB2312" w:hAnsi="Times New Roman" w:eastAsia="仿宋_GB2312" w:cs="Times New Roman"/>
          <w:color w:val="auto"/>
          <w:sz w:val="24"/>
          <w:szCs w:val="24"/>
          <w:highlight w:val="none"/>
          <w:lang w:val="en-US" w:eastAsia="zh-CN"/>
        </w:rPr>
        <w:t>5</w:t>
      </w:r>
      <w:r>
        <w:rPr>
          <w:rFonts w:hint="eastAsia" w:ascii="仿宋_GB2312" w:hAnsi="Times New Roman" w:eastAsia="仿宋_GB2312" w:cs="Times New Roman"/>
          <w:color w:val="auto"/>
          <w:sz w:val="24"/>
          <w:szCs w:val="24"/>
          <w:highlight w:val="none"/>
        </w:rPr>
        <w:t>学分）</w:t>
      </w: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1.学科必修课</w:t>
      </w:r>
      <w:r>
        <w:rPr>
          <w:rFonts w:hint="eastAsia" w:ascii="仿宋_GB2312" w:hAnsi="Times New Roman" w:eastAsia="仿宋_GB2312" w:cs="Times New Roman"/>
          <w:color w:val="auto"/>
          <w:sz w:val="24"/>
          <w:szCs w:val="24"/>
          <w:highlight w:val="none"/>
          <w:lang w:val="en-US" w:eastAsia="zh-CN"/>
        </w:rPr>
        <w:t>23.5</w:t>
      </w:r>
      <w:r>
        <w:rPr>
          <w:rFonts w:hint="eastAsia" w:ascii="仿宋_GB2312" w:hAnsi="Times New Roman" w:eastAsia="仿宋_GB2312" w:cs="Times New Roman"/>
          <w:color w:val="auto"/>
          <w:sz w:val="24"/>
          <w:szCs w:val="24"/>
          <w:highlight w:val="none"/>
        </w:rPr>
        <w:t>学分。</w:t>
      </w:r>
    </w:p>
    <w:tbl>
      <w:tblPr>
        <w:tblStyle w:val="4"/>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90"/>
        <w:gridCol w:w="1686"/>
        <w:gridCol w:w="723"/>
        <w:gridCol w:w="769"/>
        <w:gridCol w:w="537"/>
        <w:gridCol w:w="539"/>
        <w:gridCol w:w="544"/>
        <w:gridCol w:w="489"/>
        <w:gridCol w:w="501"/>
        <w:gridCol w:w="525"/>
        <w:gridCol w:w="552"/>
        <w:gridCol w:w="66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81"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8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4"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50" w:type="pct"/>
            <w:gridSpan w:val="3"/>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87" w:type="pct"/>
            <w:vMerge w:val="restart"/>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4"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08"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24"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8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81"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989"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424"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315"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9"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87"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294"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308"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324"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388"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tcBorders>
              <w:bottom w:val="single" w:color="auto" w:sz="4" w:space="0"/>
            </w:tcBorders>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N121401</w:t>
            </w:r>
          </w:p>
        </w:tc>
        <w:tc>
          <w:tcPr>
            <w:tcW w:w="989" w:type="pct"/>
            <w:tcBorders>
              <w:bottom w:val="single" w:color="auto" w:sz="4" w:space="0"/>
            </w:tcBorders>
            <w:vAlign w:val="center"/>
          </w:tcPr>
          <w:p>
            <w:pPr>
              <w:widowControl/>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高等数学</w:t>
            </w:r>
          </w:p>
        </w:tc>
        <w:tc>
          <w:tcPr>
            <w:tcW w:w="424" w:type="pct"/>
            <w:tcBorders>
              <w:bottom w:val="single" w:color="auto" w:sz="4" w:space="0"/>
            </w:tcBorders>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451" w:type="pct"/>
            <w:tcBorders>
              <w:bottom w:val="single" w:color="auto" w:sz="4" w:space="0"/>
            </w:tcBorders>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5" w:type="pct"/>
            <w:tcBorders>
              <w:bottom w:val="single" w:color="auto" w:sz="4" w:space="0"/>
            </w:tcBorders>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6" w:type="pct"/>
            <w:tcBorders>
              <w:bottom w:val="single" w:color="auto" w:sz="4" w:space="0"/>
            </w:tcBorders>
            <w:vAlign w:val="center"/>
          </w:tcPr>
          <w:p>
            <w:pPr>
              <w:jc w:val="center"/>
              <w:rPr>
                <w:rFonts w:hint="eastAsia" w:ascii="仿宋_GB2312" w:hAnsi="Times New Roman" w:eastAsia="仿宋_GB2312" w:cs="Times New Roman"/>
                <w:color w:val="auto"/>
                <w:kern w:val="0"/>
                <w:sz w:val="18"/>
                <w:szCs w:val="18"/>
                <w:highlight w:val="none"/>
                <w:lang w:val="en-US" w:eastAsia="zh-CN" w:bidi="ar-SA"/>
              </w:rPr>
            </w:pPr>
          </w:p>
        </w:tc>
        <w:tc>
          <w:tcPr>
            <w:tcW w:w="319" w:type="pct"/>
            <w:tcBorders>
              <w:bottom w:val="single" w:color="auto" w:sz="4" w:space="0"/>
            </w:tcBorders>
            <w:vAlign w:val="center"/>
          </w:tcPr>
          <w:p>
            <w:pP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8" w:type="pct"/>
            <w:tcBorders>
              <w:bottom w:val="single" w:color="auto" w:sz="4" w:space="0"/>
            </w:tcBorders>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24" w:type="pct"/>
            <w:tcBorders>
              <w:bottom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tcBorders>
              <w:bottom w:val="single" w:color="auto" w:sz="4" w:space="0"/>
            </w:tcBorders>
            <w:vAlign w:val="center"/>
          </w:tcPr>
          <w:p>
            <w:pPr>
              <w:widowControl/>
              <w:textAlignment w:val="center"/>
              <w:rPr>
                <w:rFonts w:hint="eastAsia" w:ascii="仿宋_GB2312" w:hAnsi="宋体" w:eastAsia="仿宋_GB2312" w:cs="仿宋_GB2312"/>
                <w:color w:val="auto"/>
                <w:kern w:val="0"/>
                <w:sz w:val="18"/>
                <w:szCs w:val="18"/>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tcBorders>
              <w:bottom w:val="single" w:color="auto" w:sz="4" w:space="0"/>
            </w:tcBorders>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N121402</w:t>
            </w:r>
          </w:p>
        </w:tc>
        <w:tc>
          <w:tcPr>
            <w:tcW w:w="989" w:type="pct"/>
            <w:tcBorders>
              <w:bottom w:val="single" w:color="auto" w:sz="4" w:space="0"/>
            </w:tcBorders>
            <w:vAlign w:val="center"/>
          </w:tcPr>
          <w:p>
            <w:pPr>
              <w:widowControl/>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中国古代文学</w:t>
            </w:r>
          </w:p>
        </w:tc>
        <w:tc>
          <w:tcPr>
            <w:tcW w:w="424" w:type="pct"/>
            <w:tcBorders>
              <w:bottom w:val="single" w:color="auto" w:sz="4" w:space="0"/>
            </w:tcBorders>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tcBorders>
              <w:bottom w:val="single" w:color="auto" w:sz="4" w:space="0"/>
            </w:tcBorders>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tcBorders>
              <w:bottom w:val="single" w:color="auto" w:sz="4" w:space="0"/>
            </w:tcBorders>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tcBorders>
              <w:bottom w:val="single" w:color="auto" w:sz="4" w:space="0"/>
            </w:tcBorders>
            <w:vAlign w:val="center"/>
          </w:tcPr>
          <w:p>
            <w:pPr>
              <w:jc w:val="center"/>
              <w:rPr>
                <w:rFonts w:hint="eastAsia" w:ascii="仿宋_GB2312" w:hAnsi="Times New Roman" w:eastAsia="仿宋_GB2312" w:cs="Times New Roman"/>
                <w:color w:val="auto"/>
                <w:kern w:val="0"/>
                <w:sz w:val="18"/>
                <w:szCs w:val="18"/>
                <w:highlight w:val="none"/>
                <w:lang w:val="en-US" w:eastAsia="zh-CN" w:bidi="ar-SA"/>
              </w:rPr>
            </w:pPr>
          </w:p>
        </w:tc>
        <w:tc>
          <w:tcPr>
            <w:tcW w:w="319" w:type="pct"/>
            <w:tcBorders>
              <w:bottom w:val="single" w:color="auto" w:sz="4" w:space="0"/>
            </w:tcBorders>
            <w:vAlign w:val="center"/>
          </w:tcPr>
          <w:p>
            <w:pP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8" w:type="pct"/>
            <w:tcBorders>
              <w:bottom w:val="single" w:color="auto" w:sz="4" w:space="0"/>
            </w:tcBorders>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tcBorders>
              <w:bottom w:val="single" w:color="auto" w:sz="4" w:space="0"/>
            </w:tcBorders>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tcBorders>
              <w:bottom w:val="single" w:color="auto" w:sz="4" w:space="0"/>
            </w:tcBorders>
            <w:vAlign w:val="center"/>
          </w:tcPr>
          <w:p>
            <w:pPr>
              <w:widowControl/>
              <w:textAlignment w:val="center"/>
              <w:rPr>
                <w:rFonts w:hint="eastAsia" w:ascii="仿宋_GB2312" w:hAnsi="宋体" w:eastAsia="仿宋_GB2312" w:cs="仿宋_GB2312"/>
                <w:color w:val="auto"/>
                <w:kern w:val="0"/>
                <w:sz w:val="18"/>
                <w:szCs w:val="18"/>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1" w:type="pct"/>
            <w:tcBorders>
              <w:top w:val="single" w:color="auto" w:sz="4" w:space="0"/>
            </w:tcBorders>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N121403</w:t>
            </w:r>
          </w:p>
        </w:tc>
        <w:tc>
          <w:tcPr>
            <w:tcW w:w="989" w:type="pct"/>
            <w:tcBorders>
              <w:top w:val="single" w:color="auto" w:sz="4" w:space="0"/>
            </w:tcBorders>
            <w:vAlign w:val="center"/>
          </w:tcPr>
          <w:p>
            <w:pPr>
              <w:widowControl/>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普通心理学</w:t>
            </w:r>
          </w:p>
        </w:tc>
        <w:tc>
          <w:tcPr>
            <w:tcW w:w="424" w:type="pct"/>
            <w:tcBorders>
              <w:top w:val="single" w:color="auto" w:sz="4" w:space="0"/>
            </w:tcBorders>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tcBorders>
              <w:top w:val="single" w:color="auto" w:sz="4" w:space="0"/>
            </w:tcBorders>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tcBorders>
              <w:top w:val="single" w:color="auto" w:sz="4" w:space="0"/>
            </w:tcBorders>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tcBorders>
              <w:top w:val="single" w:color="auto" w:sz="4" w:space="0"/>
            </w:tcBorders>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tcBorders>
              <w:top w:val="single" w:color="auto" w:sz="4" w:space="0"/>
            </w:tcBorders>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tcBorders>
              <w:top w:val="single" w:color="auto" w:sz="4" w:space="0"/>
            </w:tcBorders>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tcBorders>
              <w:top w:val="single" w:color="auto" w:sz="4" w:space="0"/>
            </w:tcBorders>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8" w:type="pct"/>
            <w:tcBorders>
              <w:top w:val="single" w:color="auto" w:sz="4" w:space="0"/>
            </w:tcBorders>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tcBorders>
              <w:top w:val="single" w:color="auto" w:sz="4" w:space="0"/>
            </w:tcBorders>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restart"/>
            <w:tcBorders>
              <w:top w:val="single" w:color="auto" w:sz="4" w:space="0"/>
            </w:tcBorders>
            <w:vAlign w:val="center"/>
          </w:tcPr>
          <w:p>
            <w:pPr>
              <w:widowControl/>
              <w:spacing w:line="240" w:lineRule="exact"/>
              <w:jc w:val="center"/>
              <w:rPr>
                <w:rFonts w:ascii="仿宋_GB2312" w:hAnsi="Times New Roman" w:eastAsia="仿宋_GB2312" w:cs="Times New Roman"/>
                <w:b/>
                <w:bCs/>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N121404</w:t>
            </w:r>
          </w:p>
        </w:tc>
        <w:tc>
          <w:tcPr>
            <w:tcW w:w="989" w:type="pct"/>
            <w:vAlign w:val="center"/>
          </w:tcPr>
          <w:p>
            <w:pPr>
              <w:widowControl/>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教育学概论</w:t>
            </w:r>
          </w:p>
        </w:tc>
        <w:tc>
          <w:tcPr>
            <w:tcW w:w="424"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N121405</w:t>
            </w:r>
          </w:p>
        </w:tc>
        <w:tc>
          <w:tcPr>
            <w:tcW w:w="989" w:type="pct"/>
            <w:vAlign w:val="center"/>
          </w:tcPr>
          <w:p>
            <w:pPr>
              <w:widowControl/>
              <w:spacing w:line="240" w:lineRule="exact"/>
              <w:jc w:val="left"/>
              <w:rPr>
                <w:rFonts w:hint="eastAsia" w:ascii="仿宋_GB2312" w:eastAsia="仿宋_GB2312" w:hAnsiTheme="minorHAnsi" w:cstheme="minorBidi"/>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课程与教学论</w:t>
            </w:r>
          </w:p>
        </w:tc>
        <w:tc>
          <w:tcPr>
            <w:tcW w:w="42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N121406</w:t>
            </w:r>
          </w:p>
        </w:tc>
        <w:tc>
          <w:tcPr>
            <w:tcW w:w="989" w:type="pct"/>
            <w:vAlign w:val="center"/>
          </w:tcPr>
          <w:p>
            <w:pPr>
              <w:widowControl/>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中国现当代文学</w:t>
            </w:r>
          </w:p>
        </w:tc>
        <w:tc>
          <w:tcPr>
            <w:tcW w:w="424"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9"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08"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N121407</w:t>
            </w:r>
          </w:p>
        </w:tc>
        <w:tc>
          <w:tcPr>
            <w:tcW w:w="989" w:type="pct"/>
            <w:vAlign w:val="center"/>
          </w:tcPr>
          <w:p>
            <w:pPr>
              <w:widowControl/>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中国教育史</w:t>
            </w:r>
          </w:p>
        </w:tc>
        <w:tc>
          <w:tcPr>
            <w:tcW w:w="42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N121408</w:t>
            </w:r>
          </w:p>
        </w:tc>
        <w:tc>
          <w:tcPr>
            <w:tcW w:w="989" w:type="pct"/>
            <w:vAlign w:val="center"/>
          </w:tcPr>
          <w:p>
            <w:pPr>
              <w:widowControl/>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外国教育史</w:t>
            </w:r>
          </w:p>
        </w:tc>
        <w:tc>
          <w:tcPr>
            <w:tcW w:w="42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w:t>
            </w:r>
            <w:r>
              <w:rPr>
                <w:rFonts w:hint="eastAsia" w:ascii="仿宋_GB2312" w:hAnsi="宋体" w:eastAsia="仿宋_GB2312" w:cs="仿宋_GB2312"/>
                <w:color w:val="auto"/>
                <w:kern w:val="0"/>
                <w:sz w:val="18"/>
                <w:szCs w:val="18"/>
                <w:highlight w:val="none"/>
                <w:lang w:val="en-US" w:eastAsia="zh-CN" w:bidi="ar"/>
              </w:rPr>
              <w:t>9</w:t>
            </w:r>
          </w:p>
        </w:tc>
        <w:tc>
          <w:tcPr>
            <w:tcW w:w="989" w:type="pct"/>
            <w:vAlign w:val="center"/>
          </w:tcPr>
          <w:p>
            <w:pPr>
              <w:widowControl/>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教育心理学</w:t>
            </w:r>
          </w:p>
        </w:tc>
        <w:tc>
          <w:tcPr>
            <w:tcW w:w="42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w:t>
            </w:r>
            <w:r>
              <w:rPr>
                <w:rFonts w:hint="eastAsia" w:ascii="仿宋_GB2312" w:hAnsi="宋体" w:eastAsia="仿宋_GB2312" w:cs="仿宋_GB2312"/>
                <w:color w:val="auto"/>
                <w:kern w:val="0"/>
                <w:sz w:val="18"/>
                <w:szCs w:val="18"/>
                <w:highlight w:val="none"/>
                <w:lang w:val="en-US" w:eastAsia="zh-CN" w:bidi="ar"/>
              </w:rPr>
              <w:t>10</w:t>
            </w:r>
          </w:p>
        </w:tc>
        <w:tc>
          <w:tcPr>
            <w:tcW w:w="989" w:type="pct"/>
            <w:vAlign w:val="center"/>
          </w:tcPr>
          <w:p>
            <w:pPr>
              <w:widowControl/>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现代教育技术</w:t>
            </w:r>
          </w:p>
        </w:tc>
        <w:tc>
          <w:tcPr>
            <w:tcW w:w="42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1.5</w:t>
            </w:r>
          </w:p>
        </w:tc>
        <w:tc>
          <w:tcPr>
            <w:tcW w:w="451"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1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restar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w:t>
            </w:r>
            <w:r>
              <w:rPr>
                <w:rFonts w:hint="eastAsia" w:ascii="仿宋_GB2312" w:hAnsi="宋体" w:eastAsia="仿宋_GB2312" w:cs="仿宋_GB2312"/>
                <w:color w:val="auto"/>
                <w:kern w:val="0"/>
                <w:sz w:val="18"/>
                <w:szCs w:val="18"/>
                <w:highlight w:val="none"/>
                <w:lang w:val="en-US" w:eastAsia="zh-CN" w:bidi="ar"/>
              </w:rPr>
              <w:t>11</w:t>
            </w:r>
          </w:p>
        </w:tc>
        <w:tc>
          <w:tcPr>
            <w:tcW w:w="989" w:type="pct"/>
            <w:vAlign w:val="center"/>
          </w:tcPr>
          <w:p>
            <w:pPr>
              <w:widowControl/>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教育哲学</w:t>
            </w:r>
          </w:p>
        </w:tc>
        <w:tc>
          <w:tcPr>
            <w:tcW w:w="424"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9"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287"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三</w:t>
            </w:r>
          </w:p>
        </w:tc>
        <w:tc>
          <w:tcPr>
            <w:tcW w:w="294"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6</w:t>
            </w:r>
          </w:p>
        </w:tc>
        <w:tc>
          <w:tcPr>
            <w:tcW w:w="308"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bl>
    <w:p>
      <w:pP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2.专业必修课2</w:t>
      </w:r>
      <w:r>
        <w:rPr>
          <w:rFonts w:hint="eastAsia" w:ascii="仿宋_GB2312" w:hAnsi="Times New Roman" w:eastAsia="仿宋_GB2312" w:cs="Times New Roman"/>
          <w:color w:val="auto"/>
          <w:sz w:val="24"/>
          <w:szCs w:val="24"/>
          <w:highlight w:val="none"/>
          <w:lang w:val="en-US" w:eastAsia="zh-CN"/>
        </w:rPr>
        <w:t>1.5</w:t>
      </w:r>
      <w:r>
        <w:rPr>
          <w:rFonts w:hint="eastAsia" w:ascii="仿宋_GB2312" w:hAnsi="Times New Roman" w:eastAsia="仿宋_GB2312" w:cs="Times New Roman"/>
          <w:color w:val="auto"/>
          <w:sz w:val="24"/>
          <w:szCs w:val="24"/>
          <w:highlight w:val="none"/>
        </w:rPr>
        <w:t>学分。</w:t>
      </w:r>
    </w:p>
    <w:tbl>
      <w:tblPr>
        <w:tblStyle w:val="4"/>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7"/>
        <w:gridCol w:w="1833"/>
        <w:gridCol w:w="723"/>
        <w:gridCol w:w="769"/>
        <w:gridCol w:w="537"/>
        <w:gridCol w:w="539"/>
        <w:gridCol w:w="542"/>
        <w:gridCol w:w="494"/>
        <w:gridCol w:w="510"/>
        <w:gridCol w:w="510"/>
        <w:gridCol w:w="552"/>
        <w:gridCol w:w="6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497"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75"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4"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49" w:type="pct"/>
            <w:gridSpan w:val="3"/>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90" w:type="pct"/>
            <w:vMerge w:val="restart"/>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9"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9"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24"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8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497"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1075"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424"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315"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7"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90"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299"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299"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324"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388"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N131401</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教师书写技能1</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b/>
                <w:bCs/>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N131402</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教师职业道德与教育政策法规</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restar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3</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儿童发展心理学</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290"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一</w:t>
            </w:r>
          </w:p>
        </w:tc>
        <w:tc>
          <w:tcPr>
            <w:tcW w:w="299"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97"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4</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小学语文课程标准与教材研究</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5</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小学数学课程标准与教材研究</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N131406</w:t>
            </w:r>
          </w:p>
        </w:tc>
        <w:tc>
          <w:tcPr>
            <w:tcW w:w="1075" w:type="pct"/>
            <w:vAlign w:val="center"/>
          </w:tcPr>
          <w:p>
            <w:pPr>
              <w:widowControl/>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教育研究方法</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7"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N131407</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☆小学语文教学设计</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vAlign w:val="center"/>
          </w:tcPr>
          <w:p>
            <w:pPr>
              <w:jc w:val="center"/>
              <w:rPr>
                <w:rFonts w:ascii="仿宋_GB2312" w:hAnsi="Times New Roman" w:eastAsia="仿宋_GB2312" w:cs="Times New Roman"/>
                <w:color w:val="auto"/>
                <w:kern w:val="0"/>
                <w:sz w:val="18"/>
                <w:szCs w:val="18"/>
                <w:highlight w:val="none"/>
              </w:rPr>
            </w:pPr>
          </w:p>
        </w:tc>
        <w:tc>
          <w:tcPr>
            <w:tcW w:w="317"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二</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4</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N131408</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☆小学数学教学设计</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vAlign w:val="center"/>
          </w:tcPr>
          <w:p>
            <w:pPr>
              <w:jc w:val="center"/>
              <w:rPr>
                <w:rFonts w:ascii="仿宋_GB2312" w:hAnsi="Times New Roman" w:eastAsia="仿宋_GB2312" w:cs="Times New Roman"/>
                <w:color w:val="auto"/>
                <w:kern w:val="0"/>
                <w:sz w:val="18"/>
                <w:szCs w:val="18"/>
                <w:highlight w:val="none"/>
              </w:rPr>
            </w:pPr>
          </w:p>
        </w:tc>
        <w:tc>
          <w:tcPr>
            <w:tcW w:w="317"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二</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4</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N131409</w:t>
            </w:r>
          </w:p>
        </w:tc>
        <w:tc>
          <w:tcPr>
            <w:tcW w:w="1075"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课件设计与制作</w:t>
            </w:r>
          </w:p>
        </w:tc>
        <w:tc>
          <w:tcPr>
            <w:tcW w:w="424"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6"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7"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90"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N131410</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☆小学班级管理</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6" w:type="pct"/>
            <w:vAlign w:val="center"/>
          </w:tcPr>
          <w:p>
            <w:pPr>
              <w:jc w:val="center"/>
              <w:rPr>
                <w:rFonts w:ascii="仿宋_GB2312" w:hAnsi="Times New Roman" w:eastAsia="仿宋_GB2312" w:cs="Times New Roman"/>
                <w:color w:val="auto"/>
                <w:kern w:val="0"/>
                <w:sz w:val="18"/>
                <w:szCs w:val="18"/>
                <w:highlight w:val="none"/>
              </w:rPr>
            </w:pPr>
          </w:p>
        </w:tc>
        <w:tc>
          <w:tcPr>
            <w:tcW w:w="317" w:type="pct"/>
            <w:vAlign w:val="center"/>
          </w:tcPr>
          <w:p>
            <w:pPr>
              <w:widowControl/>
              <w:jc w:val="center"/>
              <w:textAlignment w:val="center"/>
              <w:rPr>
                <w:rFonts w:ascii="仿宋_GB2312" w:hAnsi="Times New Roman" w:eastAsia="仿宋_GB2312" w:cs="Times New Roman"/>
                <w:color w:val="auto"/>
                <w:kern w:val="0"/>
                <w:sz w:val="18"/>
                <w:szCs w:val="18"/>
                <w:highlight w:val="none"/>
              </w:rPr>
            </w:pP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388" w:type="pct"/>
            <w:vAlign w:val="center"/>
          </w:tcPr>
          <w:p>
            <w:pPr>
              <w:widowControl/>
              <w:spacing w:line="240" w:lineRule="exact"/>
              <w:jc w:val="center"/>
              <w:rPr>
                <w:rFonts w:ascii="仿宋_GB2312" w:hAnsi="Times New Roman" w:eastAsia="仿宋_GB2312" w:cs="Times New Roman"/>
                <w:color w:val="auto"/>
                <w:kern w:val="0"/>
                <w:sz w:val="15"/>
                <w:szCs w:val="15"/>
                <w:highlight w:val="none"/>
              </w:rPr>
            </w:pPr>
            <w:r>
              <w:rPr>
                <w:rFonts w:hint="eastAsia" w:ascii="仿宋_GB2312" w:hAnsi="Times New Roman" w:eastAsia="仿宋_GB2312" w:cs="Times New Roman"/>
                <w:b/>
                <w:bCs/>
                <w:color w:val="auto"/>
                <w:kern w:val="0"/>
                <w:sz w:val="15"/>
                <w:szCs w:val="15"/>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N131411</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微格教学</w:t>
            </w:r>
          </w:p>
        </w:tc>
        <w:tc>
          <w:tcPr>
            <w:tcW w:w="424"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2</w:t>
            </w:r>
          </w:p>
        </w:tc>
        <w:tc>
          <w:tcPr>
            <w:tcW w:w="451" w:type="pct"/>
            <w:vAlign w:val="center"/>
          </w:tcPr>
          <w:p>
            <w:pPr>
              <w:widowControl/>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48</w:t>
            </w:r>
          </w:p>
        </w:tc>
        <w:tc>
          <w:tcPr>
            <w:tcW w:w="315" w:type="pct"/>
            <w:vAlign w:val="center"/>
          </w:tcPr>
          <w:p>
            <w:pPr>
              <w:widowControl/>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16" w:type="pct"/>
            <w:vAlign w:val="center"/>
          </w:tcPr>
          <w:p>
            <w:pPr>
              <w:jc w:val="center"/>
              <w:rPr>
                <w:rFonts w:hint="default" w:ascii="仿宋_GB2312" w:hAnsi="Times New Roman" w:eastAsia="仿宋_GB2312" w:cs="Times New Roman"/>
                <w:color w:val="auto"/>
                <w:kern w:val="0"/>
                <w:sz w:val="18"/>
                <w:szCs w:val="18"/>
                <w:highlight w:val="none"/>
                <w:lang w:val="en-US" w:eastAsia="zh-CN"/>
              </w:rPr>
            </w:pPr>
          </w:p>
        </w:tc>
        <w:tc>
          <w:tcPr>
            <w:tcW w:w="317" w:type="pct"/>
            <w:vAlign w:val="center"/>
          </w:tcPr>
          <w:p>
            <w:pPr>
              <w:widowControl/>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N131412</w:t>
            </w:r>
          </w:p>
        </w:tc>
        <w:tc>
          <w:tcPr>
            <w:tcW w:w="1075"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小学班队原理与实践</w:t>
            </w:r>
          </w:p>
        </w:tc>
        <w:tc>
          <w:tcPr>
            <w:tcW w:w="424"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vAlign w:val="center"/>
          </w:tcPr>
          <w:p>
            <w:pPr>
              <w:jc w:val="center"/>
              <w:rPr>
                <w:rFonts w:ascii="仿宋_GB2312" w:hAnsi="Times New Roman" w:eastAsia="仿宋_GB2312" w:cs="Times New Roman"/>
                <w:color w:val="auto"/>
                <w:kern w:val="0"/>
                <w:sz w:val="18"/>
                <w:szCs w:val="18"/>
                <w:highlight w:val="none"/>
              </w:rPr>
            </w:pPr>
          </w:p>
        </w:tc>
        <w:tc>
          <w:tcPr>
            <w:tcW w:w="317" w:type="pct"/>
            <w:vAlign w:val="center"/>
          </w:tcPr>
          <w:p>
            <w:pPr>
              <w:widowControl/>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vAlign w:val="center"/>
          </w:tcPr>
          <w:p>
            <w:pPr>
              <w:widowControl/>
              <w:jc w:val="center"/>
              <w:textAlignment w:val="top"/>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6</w:t>
            </w:r>
          </w:p>
        </w:tc>
        <w:tc>
          <w:tcPr>
            <w:tcW w:w="299" w:type="pct"/>
            <w:vAlign w:val="center"/>
          </w:tcPr>
          <w:p>
            <w:pPr>
              <w:widowControl/>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N131413</w:t>
            </w:r>
          </w:p>
        </w:tc>
        <w:tc>
          <w:tcPr>
            <w:tcW w:w="1075" w:type="pct"/>
            <w:vAlign w:val="center"/>
          </w:tcPr>
          <w:p>
            <w:pPr>
              <w:widowControl/>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综合实践活动课程研究与设计</w:t>
            </w:r>
            <w:r>
              <w:rPr>
                <w:rFonts w:hint="eastAsia" w:ascii="仿宋_GB2312" w:hAnsi="宋体" w:eastAsia="仿宋_GB2312" w:cs="仿宋_GB2312"/>
                <w:color w:val="auto"/>
                <w:kern w:val="0"/>
                <w:sz w:val="18"/>
                <w:szCs w:val="18"/>
                <w:highlight w:val="none"/>
                <w:lang w:eastAsia="zh-CN" w:bidi="ar"/>
              </w:rPr>
              <w:t>额</w:t>
            </w:r>
          </w:p>
        </w:tc>
        <w:tc>
          <w:tcPr>
            <w:tcW w:w="424"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6"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7"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90"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299" w:type="pct"/>
            <w:vAlign w:val="center"/>
          </w:tcPr>
          <w:p>
            <w:pPr>
              <w:widowControl/>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6</w:t>
            </w:r>
          </w:p>
        </w:tc>
        <w:tc>
          <w:tcPr>
            <w:tcW w:w="299" w:type="pct"/>
            <w:vAlign w:val="center"/>
          </w:tcPr>
          <w:p>
            <w:pPr>
              <w:widowControl/>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2</w:t>
            </w:r>
          </w:p>
        </w:tc>
        <w:tc>
          <w:tcPr>
            <w:tcW w:w="324" w:type="pct"/>
            <w:vAlign w:val="center"/>
          </w:tcPr>
          <w:p>
            <w:pPr>
              <w:widowControl/>
              <w:spacing w:line="240" w:lineRule="exact"/>
              <w:jc w:val="center"/>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eastAsia="zh-CN" w:bidi="ar"/>
              </w:rPr>
              <w:t>考查</w:t>
            </w:r>
          </w:p>
        </w:tc>
        <w:tc>
          <w:tcPr>
            <w:tcW w:w="38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5"/>
                <w:szCs w:val="15"/>
                <w:highlight w:val="none"/>
              </w:rPr>
              <w:t>教师教育课程</w:t>
            </w:r>
          </w:p>
        </w:tc>
      </w:tr>
    </w:tbl>
    <w:p>
      <w:pP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（二）专业选修课（至少选</w:t>
      </w:r>
      <w:r>
        <w:rPr>
          <w:rFonts w:hint="eastAsia" w:ascii="仿宋_GB2312" w:hAnsi="Times New Roman" w:eastAsia="仿宋_GB2312" w:cs="Times New Roman"/>
          <w:color w:val="auto"/>
          <w:sz w:val="24"/>
          <w:szCs w:val="24"/>
          <w:highlight w:val="none"/>
          <w:lang w:val="en-US" w:eastAsia="zh-CN"/>
        </w:rPr>
        <w:t>21</w:t>
      </w:r>
      <w:r>
        <w:rPr>
          <w:rFonts w:hint="eastAsia" w:ascii="仿宋_GB2312" w:hAnsi="Times New Roman" w:eastAsia="仿宋_GB2312" w:cs="Times New Roman"/>
          <w:color w:val="auto"/>
          <w:sz w:val="24"/>
          <w:szCs w:val="24"/>
          <w:highlight w:val="none"/>
        </w:rPr>
        <w:t>学分）</w:t>
      </w:r>
    </w:p>
    <w:tbl>
      <w:tblPr>
        <w:tblStyle w:val="4"/>
        <w:tblW w:w="499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83"/>
        <w:gridCol w:w="1820"/>
        <w:gridCol w:w="707"/>
        <w:gridCol w:w="748"/>
        <w:gridCol w:w="520"/>
        <w:gridCol w:w="525"/>
        <w:gridCol w:w="530"/>
        <w:gridCol w:w="544"/>
        <w:gridCol w:w="526"/>
        <w:gridCol w:w="498"/>
        <w:gridCol w:w="538"/>
        <w:gridCol w:w="67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19" w:type="pct"/>
            <w:vMerge w:val="restart"/>
            <w:vAlign w:val="center"/>
          </w:tcPr>
          <w:p>
            <w:pPr>
              <w:widowControl/>
              <w:ind w:left="-109" w:leftChars="-52" w:firstLine="110" w:firstLineChars="52"/>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6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15"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3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24" w:type="pct"/>
            <w:gridSpan w:val="3"/>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19" w:type="pct"/>
            <w:vMerge w:val="restart"/>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09"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2"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1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95"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19"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1068"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415"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439"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305"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08"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1" w:type="pct"/>
            <w:tcBorders>
              <w:bottom w:val="single" w:color="auto" w:sz="4" w:space="0"/>
            </w:tcBorders>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19"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309"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292" w:type="pct"/>
            <w:vMerge w:val="continue"/>
            <w:tcBorders>
              <w:bottom w:val="single" w:color="auto" w:sz="4" w:space="0"/>
            </w:tcBorders>
          </w:tcPr>
          <w:p>
            <w:pPr>
              <w:widowControl/>
              <w:jc w:val="center"/>
              <w:rPr>
                <w:rFonts w:ascii="仿宋_GB2312" w:hAnsi="宋体" w:eastAsia="仿宋_GB2312" w:cs="宋体"/>
                <w:b/>
                <w:color w:val="auto"/>
                <w:kern w:val="0"/>
                <w:szCs w:val="21"/>
                <w:highlight w:val="none"/>
              </w:rPr>
            </w:pPr>
          </w:p>
        </w:tc>
        <w:tc>
          <w:tcPr>
            <w:tcW w:w="316"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c>
          <w:tcPr>
            <w:tcW w:w="395" w:type="pct"/>
            <w:vMerge w:val="continue"/>
            <w:tcBorders>
              <w:bottom w:val="single" w:color="auto" w:sz="4" w:space="0"/>
            </w:tcBorders>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N132401</w:t>
            </w:r>
          </w:p>
        </w:tc>
        <w:tc>
          <w:tcPr>
            <w:tcW w:w="1068"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教师书写技能2</w:t>
            </w:r>
          </w:p>
        </w:tc>
        <w:tc>
          <w:tcPr>
            <w:tcW w:w="415"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w:t>
            </w:r>
          </w:p>
        </w:tc>
        <w:tc>
          <w:tcPr>
            <w:tcW w:w="439"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9" w:type="pct"/>
            <w:vAlign w:val="center"/>
          </w:tcPr>
          <w:p>
            <w:pPr>
              <w:widowControl/>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一</w:t>
            </w:r>
          </w:p>
        </w:tc>
        <w:tc>
          <w:tcPr>
            <w:tcW w:w="309" w:type="pct"/>
            <w:vAlign w:val="center"/>
          </w:tcPr>
          <w:p>
            <w:pPr>
              <w:widowControl/>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92" w:type="pct"/>
            <w:vAlign w:val="center"/>
          </w:tcPr>
          <w:p>
            <w:pPr>
              <w:widowControl/>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95" w:type="pct"/>
            <w:vAlign w:val="center"/>
          </w:tcPr>
          <w:p>
            <w:pPr>
              <w:widowControl/>
              <w:spacing w:line="240" w:lineRule="exact"/>
              <w:jc w:val="center"/>
              <w:rPr>
                <w:rFonts w:ascii="仿宋_GB2312" w:hAnsi="宋体" w:eastAsia="仿宋_GB2312" w:cs="宋体"/>
                <w:b/>
                <w:bCs/>
                <w:color w:val="auto"/>
                <w:kern w:val="0"/>
                <w:sz w:val="15"/>
                <w:szCs w:val="15"/>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N132402</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儿童生理卫生</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一</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N132403</w:t>
            </w:r>
          </w:p>
        </w:tc>
        <w:tc>
          <w:tcPr>
            <w:tcW w:w="1068" w:type="pct"/>
            <w:vAlign w:val="center"/>
          </w:tcPr>
          <w:p>
            <w:pPr>
              <w:widowControl/>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小学数学思维方法</w:t>
            </w:r>
          </w:p>
        </w:tc>
        <w:tc>
          <w:tcPr>
            <w:tcW w:w="415"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39" w:type="pct"/>
            <w:vAlign w:val="center"/>
          </w:tcPr>
          <w:p>
            <w:pPr>
              <w:widowControl/>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5" w:type="pct"/>
            <w:vAlign w:val="center"/>
          </w:tcPr>
          <w:p>
            <w:pPr>
              <w:widowControl/>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bidi="ar"/>
              </w:rPr>
            </w:pPr>
          </w:p>
        </w:tc>
        <w:tc>
          <w:tcPr>
            <w:tcW w:w="319" w:type="pct"/>
            <w:vAlign w:val="center"/>
          </w:tcPr>
          <w:p>
            <w:pPr>
              <w:widowControl/>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一</w:t>
            </w:r>
          </w:p>
        </w:tc>
        <w:tc>
          <w:tcPr>
            <w:tcW w:w="309" w:type="pct"/>
            <w:vAlign w:val="center"/>
          </w:tcPr>
          <w:p>
            <w:pPr>
              <w:widowControl/>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292" w:type="pct"/>
            <w:vAlign w:val="center"/>
          </w:tcPr>
          <w:p>
            <w:pPr>
              <w:widowControl/>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N132404</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现代汉语</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N132405</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计算机应用基础</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color w:val="auto"/>
                <w:kern w:val="0"/>
                <w:sz w:val="18"/>
                <w:szCs w:val="18"/>
                <w:highlight w:val="none"/>
              </w:rPr>
              <w:t>二</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N132406</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美术基础</w:t>
            </w:r>
          </w:p>
        </w:tc>
        <w:tc>
          <w:tcPr>
            <w:tcW w:w="415"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spacing w:line="240" w:lineRule="exact"/>
              <w:jc w:val="center"/>
              <w:rPr>
                <w:rFonts w:ascii="仿宋_GB2312" w:hAnsi="宋体" w:eastAsia="仿宋_GB2312" w:cs="仿宋_GB2312"/>
                <w:color w:val="auto"/>
                <w:kern w:val="0"/>
                <w:sz w:val="18"/>
                <w:szCs w:val="18"/>
                <w:highlight w:val="none"/>
                <w:lang w:bidi="ar"/>
              </w:rPr>
            </w:pP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N132407</w:t>
            </w:r>
          </w:p>
        </w:tc>
        <w:tc>
          <w:tcPr>
            <w:tcW w:w="1068" w:type="pct"/>
            <w:vAlign w:val="center"/>
          </w:tcPr>
          <w:p>
            <w:pPr>
              <w:widowControl/>
              <w:spacing w:line="240" w:lineRule="exact"/>
              <w:jc w:val="left"/>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英语语音</w:t>
            </w:r>
            <w:r>
              <w:rPr>
                <w:rFonts w:hint="eastAsia" w:ascii="仿宋_GB2312" w:hAnsi="宋体" w:eastAsia="仿宋_GB2312" w:cs="仿宋_GB2312"/>
                <w:color w:val="auto"/>
                <w:kern w:val="0"/>
                <w:sz w:val="18"/>
                <w:szCs w:val="18"/>
                <w:highlight w:val="none"/>
                <w:lang w:val="en-US" w:eastAsia="zh-CN" w:bidi="ar"/>
              </w:rPr>
              <w:t>1</w:t>
            </w:r>
          </w:p>
        </w:tc>
        <w:tc>
          <w:tcPr>
            <w:tcW w:w="415"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N132408</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自然科学基础</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N132409</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音乐基础</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spacing w:line="240" w:lineRule="exact"/>
              <w:jc w:val="center"/>
              <w:rPr>
                <w:rFonts w:ascii="仿宋_GB2312" w:hAnsi="宋体" w:eastAsia="仿宋_GB2312" w:cs="仿宋_GB2312"/>
                <w:color w:val="auto"/>
                <w:kern w:val="0"/>
                <w:sz w:val="18"/>
                <w:szCs w:val="18"/>
                <w:highlight w:val="none"/>
                <w:lang w:bidi="ar"/>
              </w:rPr>
            </w:pP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N132410</w:t>
            </w:r>
          </w:p>
        </w:tc>
        <w:tc>
          <w:tcPr>
            <w:tcW w:w="1068" w:type="pct"/>
            <w:vAlign w:val="center"/>
          </w:tcPr>
          <w:p>
            <w:pPr>
              <w:widowControl/>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教育学名著选读</w:t>
            </w:r>
          </w:p>
        </w:tc>
        <w:tc>
          <w:tcPr>
            <w:tcW w:w="41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439"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08"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1" w:type="pct"/>
            <w:vAlign w:val="center"/>
          </w:tcPr>
          <w:p>
            <w:pPr>
              <w:widowControl/>
              <w:spacing w:line="240" w:lineRule="exact"/>
              <w:jc w:val="center"/>
              <w:rPr>
                <w:rFonts w:hint="eastAsia" w:ascii="仿宋_GB2312" w:hAnsi="Times New Roman" w:eastAsia="仿宋_GB2312" w:cs="Times New Roman"/>
                <w:bCs/>
                <w:color w:val="auto"/>
                <w:kern w:val="0"/>
                <w:sz w:val="18"/>
                <w:szCs w:val="18"/>
                <w:highlight w:val="none"/>
                <w:lang w:val="en-US" w:eastAsia="zh-CN" w:bidi="ar-SA"/>
              </w:rPr>
            </w:pPr>
          </w:p>
        </w:tc>
        <w:tc>
          <w:tcPr>
            <w:tcW w:w="319"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二</w:t>
            </w:r>
          </w:p>
        </w:tc>
        <w:tc>
          <w:tcPr>
            <w:tcW w:w="309"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w:t>
            </w:r>
          </w:p>
        </w:tc>
        <w:tc>
          <w:tcPr>
            <w:tcW w:w="292"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rPr>
                <w:rFonts w:hint="eastAsia"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color w:val="auto"/>
                <w:kern w:val="0"/>
                <w:sz w:val="18"/>
                <w:szCs w:val="18"/>
                <w:highlight w:val="none"/>
                <w:lang w:bidi="ar"/>
              </w:rPr>
              <w:t>考查</w:t>
            </w:r>
          </w:p>
        </w:tc>
        <w:tc>
          <w:tcPr>
            <w:tcW w:w="395" w:type="pct"/>
            <w:vAlign w:val="center"/>
          </w:tcPr>
          <w:p>
            <w:pPr>
              <w:widowControl/>
              <w:spacing w:line="240" w:lineRule="exact"/>
              <w:jc w:val="left"/>
              <w:rPr>
                <w:rFonts w:ascii="仿宋_GB2312" w:hAnsi="宋体" w:eastAsia="仿宋_GB2312" w:cs="宋体"/>
                <w:color w:val="auto"/>
                <w:kern w:val="0"/>
                <w:sz w:val="18"/>
                <w:szCs w:val="18"/>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N132411</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学校管理学</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bidi="ar"/>
              </w:rPr>
            </w:pP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center"/>
              <w:rPr>
                <w:rFonts w:ascii="仿宋_GB2312" w:hAnsi="宋体" w:eastAsia="仿宋_GB2312" w:cs="宋体"/>
                <w:b/>
                <w:bCs/>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N132412</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小学英语课程与教学</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restart"/>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b/>
                <w:bCs/>
                <w:color w:val="auto"/>
                <w:kern w:val="0"/>
                <w:sz w:val="18"/>
                <w:szCs w:val="18"/>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N132413</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小学科学课程与教学</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continue"/>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N132414</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儿童文学</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bidi="ar"/>
              </w:rPr>
            </w:pP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N132415</w:t>
            </w:r>
          </w:p>
        </w:tc>
        <w:tc>
          <w:tcPr>
            <w:tcW w:w="1068" w:type="pct"/>
            <w:vAlign w:val="center"/>
          </w:tcPr>
          <w:p>
            <w:pPr>
              <w:widowControl/>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英语语音</w:t>
            </w:r>
            <w:r>
              <w:rPr>
                <w:rFonts w:hint="eastAsia" w:ascii="仿宋_GB2312" w:hAnsi="宋体" w:eastAsia="仿宋_GB2312" w:cs="仿宋_GB2312"/>
                <w:color w:val="auto"/>
                <w:kern w:val="0"/>
                <w:sz w:val="18"/>
                <w:szCs w:val="18"/>
                <w:highlight w:val="none"/>
                <w:lang w:val="en-US" w:eastAsia="zh-CN" w:bidi="ar"/>
              </w:rPr>
              <w:t>2</w:t>
            </w:r>
          </w:p>
        </w:tc>
        <w:tc>
          <w:tcPr>
            <w:tcW w:w="415"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9" w:type="pct"/>
            <w:vAlign w:val="center"/>
          </w:tcPr>
          <w:p>
            <w:pPr>
              <w:widowControl/>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vAlign w:val="center"/>
          </w:tcPr>
          <w:p>
            <w:pPr>
              <w:widowControl/>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2" w:type="pct"/>
            <w:vAlign w:val="center"/>
          </w:tcPr>
          <w:p>
            <w:pPr>
              <w:widowControl/>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考查</w:t>
            </w:r>
          </w:p>
        </w:tc>
        <w:tc>
          <w:tcPr>
            <w:tcW w:w="395"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N132416</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家庭与社区教育</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bidi="ar"/>
              </w:rPr>
            </w:pP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N132417</w:t>
            </w:r>
          </w:p>
        </w:tc>
        <w:tc>
          <w:tcPr>
            <w:tcW w:w="1068" w:type="pct"/>
            <w:vAlign w:val="center"/>
          </w:tcPr>
          <w:p>
            <w:pPr>
              <w:widowControl/>
              <w:spacing w:line="240" w:lineRule="exact"/>
              <w:jc w:val="left"/>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教育测量与统计</w:t>
            </w:r>
          </w:p>
        </w:tc>
        <w:tc>
          <w:tcPr>
            <w:tcW w:w="41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spacing w:line="240" w:lineRule="exact"/>
              <w:jc w:val="center"/>
              <w:rPr>
                <w:rFonts w:ascii="仿宋_GB2312" w:hAnsi="宋体" w:eastAsia="仿宋_GB2312" w:cs="仿宋_GB2312"/>
                <w:color w:val="auto"/>
                <w:kern w:val="0"/>
                <w:sz w:val="18"/>
                <w:szCs w:val="18"/>
                <w:highlight w:val="none"/>
                <w:lang w:bidi="ar"/>
              </w:rPr>
            </w:pPr>
          </w:p>
        </w:tc>
        <w:tc>
          <w:tcPr>
            <w:tcW w:w="31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vAlign w:val="center"/>
          </w:tcPr>
          <w:p>
            <w:pPr>
              <w:widowControl/>
              <w:spacing w:line="240" w:lineRule="exact"/>
              <w:jc w:val="center"/>
              <w:rPr>
                <w:rFonts w:ascii="仿宋_GB2312" w:hAnsi="宋体" w:eastAsia="仿宋_GB2312" w:cs="仿宋_GB2312"/>
                <w:b/>
                <w:bCs/>
                <w:color w:val="auto"/>
                <w:kern w:val="0"/>
                <w:sz w:val="18"/>
                <w:szCs w:val="18"/>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w:t>
            </w:r>
            <w:r>
              <w:rPr>
                <w:rFonts w:hint="eastAsia" w:ascii="仿宋_GB2312" w:hAnsi="宋体" w:eastAsia="仿宋_GB2312" w:cs="仿宋_GB2312"/>
                <w:color w:val="auto"/>
                <w:kern w:val="0"/>
                <w:sz w:val="18"/>
                <w:szCs w:val="18"/>
                <w:highlight w:val="none"/>
                <w:lang w:val="en-US" w:eastAsia="zh-CN" w:bidi="ar"/>
              </w:rPr>
              <w:t>8</w:t>
            </w:r>
          </w:p>
        </w:tc>
        <w:tc>
          <w:tcPr>
            <w:tcW w:w="1068" w:type="pct"/>
            <w:vAlign w:val="center"/>
          </w:tcPr>
          <w:p>
            <w:pPr>
              <w:widowControl/>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小学生品德发展与道德教育</w:t>
            </w:r>
          </w:p>
        </w:tc>
        <w:tc>
          <w:tcPr>
            <w:tcW w:w="415" w:type="pct"/>
            <w:vAlign w:val="center"/>
          </w:tcPr>
          <w:p>
            <w:pPr>
              <w:widowControl/>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39"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8" w:type="pct"/>
            <w:vAlign w:val="center"/>
          </w:tcPr>
          <w:p>
            <w:pPr>
              <w:spacing w:line="240" w:lineRule="exact"/>
              <w:jc w:val="center"/>
              <w:rPr>
                <w:rFonts w:ascii="仿宋_GB2312" w:hAnsi="宋体" w:eastAsia="仿宋_GB2312" w:cs="仿宋_GB2312"/>
                <w:color w:val="auto"/>
                <w:kern w:val="0"/>
                <w:sz w:val="18"/>
                <w:szCs w:val="18"/>
                <w:highlight w:val="none"/>
                <w:lang w:bidi="ar"/>
              </w:rPr>
            </w:pPr>
          </w:p>
        </w:tc>
        <w:tc>
          <w:tcPr>
            <w:tcW w:w="311"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9" w:type="pct"/>
            <w:vAlign w:val="center"/>
          </w:tcPr>
          <w:p>
            <w:pPr>
              <w:widowControl/>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09"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6</w:t>
            </w:r>
          </w:p>
        </w:tc>
        <w:tc>
          <w:tcPr>
            <w:tcW w:w="292" w:type="pct"/>
            <w:vAlign w:val="center"/>
          </w:tcPr>
          <w:p>
            <w:pPr>
              <w:widowControl/>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restart"/>
            <w:vAlign w:val="center"/>
          </w:tcPr>
          <w:p>
            <w:pPr>
              <w:widowControl/>
              <w:spacing w:line="240" w:lineRule="exact"/>
              <w:jc w:val="center"/>
              <w:rPr>
                <w:rFonts w:ascii="仿宋_GB2312" w:hAnsi="宋体" w:eastAsia="仿宋_GB2312" w:cs="仿宋_GB2312"/>
                <w:color w:val="auto"/>
                <w:kern w:val="0"/>
                <w:sz w:val="15"/>
                <w:szCs w:val="15"/>
                <w:highlight w:val="none"/>
                <w:lang w:bidi="ar"/>
              </w:rPr>
            </w:pPr>
            <w:r>
              <w:rPr>
                <w:rFonts w:hint="eastAsia" w:ascii="仿宋_GB2312" w:hAnsi="宋体" w:eastAsia="仿宋_GB2312" w:cs="宋体"/>
                <w:b/>
                <w:bCs/>
                <w:color w:val="auto"/>
                <w:kern w:val="0"/>
                <w:sz w:val="18"/>
                <w:szCs w:val="18"/>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w:t>
            </w:r>
            <w:r>
              <w:rPr>
                <w:rFonts w:hint="eastAsia" w:ascii="仿宋_GB2312" w:hAnsi="宋体" w:eastAsia="仿宋_GB2312" w:cs="仿宋_GB2312"/>
                <w:color w:val="auto"/>
                <w:kern w:val="0"/>
                <w:sz w:val="18"/>
                <w:szCs w:val="18"/>
                <w:highlight w:val="none"/>
                <w:lang w:val="en-US" w:eastAsia="zh-CN" w:bidi="ar"/>
              </w:rPr>
              <w:t>9</w:t>
            </w:r>
          </w:p>
        </w:tc>
        <w:tc>
          <w:tcPr>
            <w:tcW w:w="1068" w:type="pct"/>
            <w:vAlign w:val="center"/>
          </w:tcPr>
          <w:p>
            <w:pPr>
              <w:widowControl/>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小学信息技术课程与教学</w:t>
            </w:r>
          </w:p>
        </w:tc>
        <w:tc>
          <w:tcPr>
            <w:tcW w:w="415"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39"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08" w:type="pct"/>
            <w:vAlign w:val="center"/>
          </w:tcPr>
          <w:p>
            <w:pPr>
              <w:spacing w:line="240" w:lineRule="exact"/>
              <w:jc w:val="center"/>
              <w:rPr>
                <w:rFonts w:ascii="仿宋_GB2312" w:hAnsi="Times New Roman" w:eastAsia="仿宋_GB2312" w:cs="Times New Roman"/>
                <w:color w:val="auto"/>
                <w:kern w:val="0"/>
                <w:sz w:val="18"/>
                <w:szCs w:val="18"/>
                <w:highlight w:val="none"/>
              </w:rPr>
            </w:pPr>
          </w:p>
        </w:tc>
        <w:tc>
          <w:tcPr>
            <w:tcW w:w="311" w:type="pct"/>
            <w:vAlign w:val="center"/>
          </w:tcPr>
          <w:p>
            <w:pPr>
              <w:widowControl/>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9" w:type="pct"/>
            <w:vAlign w:val="center"/>
          </w:tcPr>
          <w:p>
            <w:pPr>
              <w:widowControl/>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09" w:type="pct"/>
            <w:vAlign w:val="center"/>
          </w:tcPr>
          <w:p>
            <w:pPr>
              <w:widowControl/>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6</w:t>
            </w:r>
          </w:p>
        </w:tc>
        <w:tc>
          <w:tcPr>
            <w:tcW w:w="292" w:type="pct"/>
            <w:vAlign w:val="center"/>
          </w:tcPr>
          <w:p>
            <w:pPr>
              <w:widowControl/>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95" w:type="pct"/>
            <w:vMerge w:val="continue"/>
            <w:vAlign w:val="center"/>
          </w:tcPr>
          <w:p>
            <w:pPr>
              <w:widowControl/>
              <w:spacing w:line="240" w:lineRule="exact"/>
              <w:jc w:val="left"/>
              <w:rPr>
                <w:rFonts w:ascii="仿宋_GB2312" w:hAnsi="宋体" w:eastAsia="仿宋_GB2312" w:cs="仿宋_GB2312"/>
                <w:color w:val="auto"/>
                <w:kern w:val="0"/>
                <w:sz w:val="18"/>
                <w:szCs w:val="18"/>
                <w:highlight w:val="none"/>
                <w:lang w:bidi="ar"/>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w:t>
            </w:r>
            <w:r>
              <w:rPr>
                <w:rFonts w:hint="eastAsia" w:ascii="仿宋_GB2312" w:hAnsi="宋体" w:eastAsia="仿宋_GB2312" w:cs="仿宋_GB2312"/>
                <w:color w:val="auto"/>
                <w:kern w:val="0"/>
                <w:sz w:val="18"/>
                <w:szCs w:val="18"/>
                <w:highlight w:val="none"/>
                <w:lang w:val="en-US" w:eastAsia="zh-CN" w:bidi="ar"/>
              </w:rPr>
              <w:t>20</w:t>
            </w:r>
          </w:p>
        </w:tc>
        <w:tc>
          <w:tcPr>
            <w:tcW w:w="1068" w:type="pct"/>
            <w:vAlign w:val="center"/>
          </w:tcPr>
          <w:p>
            <w:pPr>
              <w:widowControl/>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教育社会学</w:t>
            </w:r>
          </w:p>
        </w:tc>
        <w:tc>
          <w:tcPr>
            <w:tcW w:w="415" w:type="pct"/>
            <w:vAlign w:val="center"/>
          </w:tcPr>
          <w:p>
            <w:pPr>
              <w:widowControl/>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439" w:type="pct"/>
            <w:vAlign w:val="center"/>
          </w:tcPr>
          <w:p>
            <w:pPr>
              <w:widowControl/>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vAlign w:val="center"/>
          </w:tcPr>
          <w:p>
            <w:pPr>
              <w:widowControl/>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8" w:type="pct"/>
            <w:vAlign w:val="center"/>
          </w:tcPr>
          <w:p>
            <w:pPr>
              <w:jc w:val="center"/>
              <w:rPr>
                <w:rFonts w:ascii="仿宋_GB2312" w:hAnsi="Times New Roman" w:eastAsia="仿宋_GB2312" w:cs="Times New Roman"/>
                <w:color w:val="auto"/>
                <w:kern w:val="0"/>
                <w:sz w:val="18"/>
                <w:szCs w:val="18"/>
                <w:highlight w:val="none"/>
                <w:lang w:val="en-US" w:eastAsia="zh-CN" w:bidi="ar-SA"/>
              </w:rPr>
            </w:pPr>
          </w:p>
        </w:tc>
        <w:tc>
          <w:tcPr>
            <w:tcW w:w="311" w:type="pct"/>
            <w:vAlign w:val="center"/>
          </w:tcPr>
          <w:p>
            <w:pPr>
              <w:jc w:val="center"/>
              <w:rPr>
                <w:rFonts w:hint="eastAsia" w:ascii="仿宋_GB2312" w:hAnsi="宋体" w:eastAsia="仿宋_GB2312" w:cs="仿宋_GB2312"/>
                <w:color w:val="auto"/>
                <w:kern w:val="0"/>
                <w:sz w:val="18"/>
                <w:szCs w:val="18"/>
                <w:highlight w:val="none"/>
                <w:lang w:val="en-US" w:eastAsia="zh-CN" w:bidi="ar"/>
              </w:rPr>
            </w:pPr>
          </w:p>
        </w:tc>
        <w:tc>
          <w:tcPr>
            <w:tcW w:w="319" w:type="pct"/>
            <w:vAlign w:val="center"/>
          </w:tcPr>
          <w:p>
            <w:pPr>
              <w:widowControl/>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vAlign w:val="center"/>
          </w:tcPr>
          <w:p>
            <w:pPr>
              <w:widowControl/>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2" w:type="pct"/>
            <w:vAlign w:val="center"/>
          </w:tcPr>
          <w:p>
            <w:pPr>
              <w:widowControl/>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vAlign w:val="center"/>
          </w:tcPr>
          <w:p>
            <w:pPr>
              <w:widowControl/>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宋体"/>
                <w:color w:val="auto"/>
                <w:kern w:val="0"/>
                <w:sz w:val="18"/>
                <w:szCs w:val="18"/>
                <w:highlight w:val="none"/>
              </w:rPr>
              <w:t>考试</w:t>
            </w:r>
          </w:p>
        </w:tc>
        <w:tc>
          <w:tcPr>
            <w:tcW w:w="395" w:type="pct"/>
            <w:vAlign w:val="center"/>
          </w:tcPr>
          <w:p>
            <w:pPr>
              <w:widowControl/>
              <w:spacing w:line="240" w:lineRule="exact"/>
              <w:jc w:val="left"/>
              <w:rPr>
                <w:rFonts w:ascii="仿宋_GB2312" w:hAnsi="宋体" w:eastAsia="仿宋_GB2312" w:cs="仿宋_GB2312"/>
                <w:color w:val="auto"/>
                <w:kern w:val="0"/>
                <w:sz w:val="18"/>
                <w:szCs w:val="18"/>
                <w:highlight w:val="none"/>
                <w:lang w:bidi="ar"/>
              </w:rPr>
            </w:pPr>
          </w:p>
        </w:tc>
      </w:tr>
    </w:tbl>
    <w:p>
      <w:pP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pP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三、职业发展平台课程</w:t>
      </w: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1.职业发展必修课</w:t>
      </w:r>
      <w:r>
        <w:rPr>
          <w:rFonts w:hint="eastAsia" w:ascii="仿宋_GB2312" w:hAnsi="Times New Roman" w:eastAsia="仿宋_GB2312" w:cs="Times New Roman"/>
          <w:color w:val="auto"/>
          <w:sz w:val="24"/>
          <w:szCs w:val="24"/>
          <w:highlight w:val="none"/>
          <w:lang w:val="en-US" w:eastAsia="zh-CN"/>
        </w:rPr>
        <w:t>2</w:t>
      </w:r>
      <w:r>
        <w:rPr>
          <w:rFonts w:hint="eastAsia" w:ascii="仿宋_GB2312" w:hAnsi="Times New Roman" w:eastAsia="仿宋_GB2312" w:cs="Times New Roman"/>
          <w:color w:val="auto"/>
          <w:sz w:val="24"/>
          <w:szCs w:val="24"/>
          <w:highlight w:val="none"/>
        </w:rPr>
        <w:t>学分。</w:t>
      </w:r>
    </w:p>
    <w:tbl>
      <w:tblPr>
        <w:tblStyle w:val="4"/>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1"/>
        <w:gridCol w:w="1439"/>
        <w:gridCol w:w="566"/>
        <w:gridCol w:w="835"/>
        <w:gridCol w:w="527"/>
        <w:gridCol w:w="529"/>
        <w:gridCol w:w="532"/>
        <w:gridCol w:w="607"/>
        <w:gridCol w:w="607"/>
        <w:gridCol w:w="607"/>
        <w:gridCol w:w="430"/>
        <w:gridCol w:w="86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6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44"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2"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9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1" w:type="pct"/>
            <w:gridSpan w:val="3"/>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6" w:type="pct"/>
            <w:vMerge w:val="restart"/>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6"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6"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52"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50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9" w:type="pct"/>
            <w:vMerge w:val="continue"/>
            <w:vAlign w:val="center"/>
          </w:tcPr>
          <w:p>
            <w:pPr>
              <w:widowControl/>
              <w:jc w:val="left"/>
              <w:rPr>
                <w:rFonts w:ascii="仿宋_GB2312" w:hAnsi="宋体" w:eastAsia="仿宋_GB2312" w:cs="宋体"/>
                <w:color w:val="auto"/>
                <w:kern w:val="0"/>
                <w:szCs w:val="21"/>
                <w:highlight w:val="none"/>
              </w:rPr>
            </w:pPr>
          </w:p>
        </w:tc>
        <w:tc>
          <w:tcPr>
            <w:tcW w:w="844" w:type="pct"/>
            <w:vMerge w:val="continue"/>
            <w:vAlign w:val="center"/>
          </w:tcPr>
          <w:p>
            <w:pPr>
              <w:widowControl/>
              <w:jc w:val="left"/>
              <w:rPr>
                <w:rFonts w:ascii="仿宋_GB2312" w:hAnsi="宋体" w:eastAsia="仿宋_GB2312" w:cs="宋体"/>
                <w:color w:val="auto"/>
                <w:kern w:val="0"/>
                <w:szCs w:val="21"/>
                <w:highlight w:val="none"/>
              </w:rPr>
            </w:pPr>
          </w:p>
        </w:tc>
        <w:tc>
          <w:tcPr>
            <w:tcW w:w="332" w:type="pct"/>
            <w:vMerge w:val="continue"/>
            <w:vAlign w:val="center"/>
          </w:tcPr>
          <w:p>
            <w:pPr>
              <w:widowControl/>
              <w:jc w:val="left"/>
              <w:rPr>
                <w:rFonts w:ascii="仿宋_GB2312" w:hAnsi="宋体" w:eastAsia="仿宋_GB2312" w:cs="宋体"/>
                <w:color w:val="auto"/>
                <w:kern w:val="0"/>
                <w:szCs w:val="21"/>
                <w:highlight w:val="none"/>
              </w:rPr>
            </w:pPr>
          </w:p>
        </w:tc>
        <w:tc>
          <w:tcPr>
            <w:tcW w:w="490" w:type="pct"/>
            <w:vMerge w:val="continue"/>
            <w:vAlign w:val="center"/>
          </w:tcPr>
          <w:p>
            <w:pPr>
              <w:widowControl/>
              <w:jc w:val="left"/>
              <w:rPr>
                <w:rFonts w:ascii="仿宋_GB2312" w:hAnsi="宋体" w:eastAsia="仿宋_GB2312" w:cs="宋体"/>
                <w:color w:val="auto"/>
                <w:kern w:val="0"/>
                <w:szCs w:val="21"/>
                <w:highlight w:val="none"/>
              </w:rPr>
            </w:pPr>
          </w:p>
        </w:tc>
        <w:tc>
          <w:tcPr>
            <w:tcW w:w="30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2"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6" w:type="pct"/>
            <w:vMerge w:val="continue"/>
          </w:tcPr>
          <w:p>
            <w:pPr>
              <w:widowControl/>
              <w:jc w:val="center"/>
              <w:rPr>
                <w:rFonts w:ascii="仿宋_GB2312" w:hAnsi="宋体" w:eastAsia="仿宋_GB2312" w:cs="宋体"/>
                <w:b/>
                <w:color w:val="auto"/>
                <w:kern w:val="0"/>
                <w:szCs w:val="21"/>
                <w:highlight w:val="none"/>
              </w:rPr>
            </w:pPr>
          </w:p>
        </w:tc>
        <w:tc>
          <w:tcPr>
            <w:tcW w:w="356" w:type="pct"/>
            <w:vMerge w:val="continue"/>
          </w:tcPr>
          <w:p>
            <w:pPr>
              <w:widowControl/>
              <w:jc w:val="center"/>
              <w:rPr>
                <w:rFonts w:ascii="仿宋_GB2312" w:hAnsi="宋体" w:eastAsia="仿宋_GB2312" w:cs="宋体"/>
                <w:b/>
                <w:color w:val="auto"/>
                <w:kern w:val="0"/>
                <w:szCs w:val="21"/>
                <w:highlight w:val="none"/>
              </w:rPr>
            </w:pPr>
          </w:p>
        </w:tc>
        <w:tc>
          <w:tcPr>
            <w:tcW w:w="356" w:type="pct"/>
            <w:vMerge w:val="continue"/>
          </w:tcPr>
          <w:p>
            <w:pPr>
              <w:widowControl/>
              <w:jc w:val="center"/>
              <w:rPr>
                <w:rFonts w:ascii="仿宋_GB2312" w:hAnsi="宋体" w:eastAsia="仿宋_GB2312" w:cs="宋体"/>
                <w:b/>
                <w:color w:val="auto"/>
                <w:kern w:val="0"/>
                <w:szCs w:val="21"/>
                <w:highlight w:val="none"/>
              </w:rPr>
            </w:pPr>
          </w:p>
        </w:tc>
        <w:tc>
          <w:tcPr>
            <w:tcW w:w="252" w:type="pct"/>
            <w:vMerge w:val="continue"/>
            <w:vAlign w:val="center"/>
          </w:tcPr>
          <w:p>
            <w:pPr>
              <w:widowControl/>
              <w:jc w:val="left"/>
              <w:rPr>
                <w:rFonts w:ascii="仿宋_GB2312" w:hAnsi="宋体" w:eastAsia="仿宋_GB2312" w:cs="宋体"/>
                <w:color w:val="auto"/>
                <w:kern w:val="0"/>
                <w:szCs w:val="21"/>
                <w:highlight w:val="none"/>
              </w:rPr>
            </w:pPr>
          </w:p>
        </w:tc>
        <w:tc>
          <w:tcPr>
            <w:tcW w:w="509"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9" w:type="pct"/>
            <w:vMerge w:val="continue"/>
            <w:vAlign w:val="center"/>
          </w:tcPr>
          <w:p>
            <w:pPr>
              <w:widowControl/>
              <w:jc w:val="left"/>
              <w:rPr>
                <w:rFonts w:ascii="仿宋_GB2312" w:hAnsi="宋体" w:eastAsia="仿宋_GB2312" w:cs="宋体"/>
                <w:color w:val="auto"/>
                <w:kern w:val="0"/>
                <w:szCs w:val="21"/>
                <w:highlight w:val="none"/>
              </w:rPr>
            </w:pPr>
          </w:p>
        </w:tc>
        <w:tc>
          <w:tcPr>
            <w:tcW w:w="844" w:type="pct"/>
            <w:vMerge w:val="continue"/>
            <w:vAlign w:val="center"/>
          </w:tcPr>
          <w:p>
            <w:pPr>
              <w:widowControl/>
              <w:jc w:val="left"/>
              <w:rPr>
                <w:rFonts w:ascii="仿宋_GB2312" w:hAnsi="宋体" w:eastAsia="仿宋_GB2312" w:cs="宋体"/>
                <w:color w:val="auto"/>
                <w:kern w:val="0"/>
                <w:szCs w:val="21"/>
                <w:highlight w:val="none"/>
              </w:rPr>
            </w:pPr>
          </w:p>
        </w:tc>
        <w:tc>
          <w:tcPr>
            <w:tcW w:w="332" w:type="pct"/>
            <w:vMerge w:val="continue"/>
            <w:vAlign w:val="center"/>
          </w:tcPr>
          <w:p>
            <w:pPr>
              <w:widowControl/>
              <w:jc w:val="left"/>
              <w:rPr>
                <w:rFonts w:ascii="仿宋_GB2312" w:hAnsi="宋体" w:eastAsia="仿宋_GB2312" w:cs="宋体"/>
                <w:color w:val="auto"/>
                <w:kern w:val="0"/>
                <w:szCs w:val="21"/>
                <w:highlight w:val="none"/>
              </w:rPr>
            </w:pPr>
          </w:p>
        </w:tc>
        <w:tc>
          <w:tcPr>
            <w:tcW w:w="490" w:type="pct"/>
            <w:vMerge w:val="continue"/>
            <w:vAlign w:val="center"/>
          </w:tcPr>
          <w:p>
            <w:pPr>
              <w:widowControl/>
              <w:jc w:val="left"/>
              <w:rPr>
                <w:rFonts w:ascii="仿宋_GB2312" w:hAnsi="宋体" w:eastAsia="仿宋_GB2312" w:cs="宋体"/>
                <w:color w:val="auto"/>
                <w:kern w:val="0"/>
                <w:szCs w:val="21"/>
                <w:highlight w:val="none"/>
              </w:rPr>
            </w:pPr>
          </w:p>
        </w:tc>
        <w:tc>
          <w:tcPr>
            <w:tcW w:w="309" w:type="pct"/>
            <w:vMerge w:val="continue"/>
            <w:vAlign w:val="center"/>
          </w:tcPr>
          <w:p>
            <w:pPr>
              <w:widowControl/>
              <w:jc w:val="left"/>
              <w:rPr>
                <w:rFonts w:ascii="仿宋_GB2312" w:hAnsi="宋体" w:eastAsia="仿宋_GB2312" w:cs="宋体"/>
                <w:b/>
                <w:color w:val="auto"/>
                <w:kern w:val="0"/>
                <w:szCs w:val="21"/>
                <w:highlight w:val="none"/>
              </w:rPr>
            </w:pPr>
          </w:p>
        </w:tc>
        <w:tc>
          <w:tcPr>
            <w:tcW w:w="310" w:type="pct"/>
            <w:vMerge w:val="continue"/>
            <w:vAlign w:val="center"/>
          </w:tcPr>
          <w:p>
            <w:pPr>
              <w:widowControl/>
              <w:jc w:val="left"/>
              <w:rPr>
                <w:rFonts w:ascii="仿宋_GB2312" w:hAnsi="宋体" w:eastAsia="仿宋_GB2312" w:cs="宋体"/>
                <w:b/>
                <w:color w:val="auto"/>
                <w:kern w:val="0"/>
                <w:szCs w:val="21"/>
                <w:highlight w:val="none"/>
              </w:rPr>
            </w:pPr>
          </w:p>
        </w:tc>
        <w:tc>
          <w:tcPr>
            <w:tcW w:w="312" w:type="pct"/>
            <w:vMerge w:val="continue"/>
            <w:vAlign w:val="center"/>
          </w:tcPr>
          <w:p>
            <w:pPr>
              <w:widowControl/>
              <w:jc w:val="left"/>
              <w:rPr>
                <w:rFonts w:ascii="仿宋_GB2312" w:hAnsi="宋体" w:eastAsia="仿宋_GB2312" w:cs="宋体"/>
                <w:b/>
                <w:color w:val="auto"/>
                <w:kern w:val="0"/>
                <w:szCs w:val="21"/>
                <w:highlight w:val="none"/>
              </w:rPr>
            </w:pPr>
          </w:p>
        </w:tc>
        <w:tc>
          <w:tcPr>
            <w:tcW w:w="356" w:type="pct"/>
            <w:vMerge w:val="continue"/>
          </w:tcPr>
          <w:p>
            <w:pPr>
              <w:widowControl/>
              <w:jc w:val="center"/>
              <w:rPr>
                <w:rFonts w:ascii="Times New Roman" w:hAnsi="Times New Roman" w:eastAsia="宋体" w:cs="Times New Roman"/>
                <w:b/>
                <w:color w:val="auto"/>
                <w:kern w:val="0"/>
                <w:sz w:val="14"/>
                <w:szCs w:val="14"/>
                <w:highlight w:val="none"/>
              </w:rPr>
            </w:pPr>
          </w:p>
        </w:tc>
        <w:tc>
          <w:tcPr>
            <w:tcW w:w="356" w:type="pct"/>
            <w:vMerge w:val="continue"/>
          </w:tcPr>
          <w:p>
            <w:pPr>
              <w:widowControl/>
              <w:jc w:val="center"/>
              <w:rPr>
                <w:rFonts w:ascii="Times New Roman" w:hAnsi="Times New Roman" w:eastAsia="宋体" w:cs="Times New Roman"/>
                <w:b/>
                <w:color w:val="auto"/>
                <w:kern w:val="0"/>
                <w:sz w:val="14"/>
                <w:szCs w:val="14"/>
                <w:highlight w:val="none"/>
              </w:rPr>
            </w:pPr>
          </w:p>
        </w:tc>
        <w:tc>
          <w:tcPr>
            <w:tcW w:w="356" w:type="pct"/>
            <w:vMerge w:val="continue"/>
          </w:tcPr>
          <w:p>
            <w:pPr>
              <w:widowControl/>
              <w:jc w:val="center"/>
              <w:rPr>
                <w:rFonts w:ascii="Times New Roman" w:hAnsi="Times New Roman" w:eastAsia="宋体" w:cs="Times New Roman"/>
                <w:b/>
                <w:color w:val="auto"/>
                <w:kern w:val="0"/>
                <w:sz w:val="14"/>
                <w:szCs w:val="14"/>
                <w:highlight w:val="none"/>
              </w:rPr>
            </w:pPr>
          </w:p>
        </w:tc>
        <w:tc>
          <w:tcPr>
            <w:tcW w:w="252" w:type="pct"/>
            <w:vMerge w:val="continue"/>
            <w:vAlign w:val="center"/>
          </w:tcPr>
          <w:p>
            <w:pPr>
              <w:widowControl/>
              <w:jc w:val="left"/>
              <w:rPr>
                <w:rFonts w:ascii="仿宋_GB2312" w:hAnsi="宋体" w:eastAsia="仿宋_GB2312" w:cs="宋体"/>
                <w:color w:val="auto"/>
                <w:kern w:val="0"/>
                <w:szCs w:val="21"/>
                <w:highlight w:val="none"/>
              </w:rPr>
            </w:pPr>
          </w:p>
        </w:tc>
        <w:tc>
          <w:tcPr>
            <w:tcW w:w="509"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9" w:type="pct"/>
            <w:vAlign w:val="center"/>
          </w:tcPr>
          <w:p>
            <w:pPr>
              <w:widowControl/>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Z041001</w:t>
            </w:r>
          </w:p>
        </w:tc>
        <w:tc>
          <w:tcPr>
            <w:tcW w:w="844" w:type="pct"/>
            <w:vAlign w:val="center"/>
          </w:tcPr>
          <w:p>
            <w:pPr>
              <w:widowControl/>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职业生涯与发展规划</w:t>
            </w:r>
          </w:p>
        </w:tc>
        <w:tc>
          <w:tcPr>
            <w:tcW w:w="33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90"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16+（6）</w:t>
            </w:r>
          </w:p>
        </w:tc>
        <w:tc>
          <w:tcPr>
            <w:tcW w:w="30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10"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31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35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35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5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5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50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9" w:type="pct"/>
            <w:vAlign w:val="center"/>
          </w:tcPr>
          <w:p>
            <w:pPr>
              <w:widowControl/>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Z041002</w:t>
            </w:r>
          </w:p>
        </w:tc>
        <w:tc>
          <w:tcPr>
            <w:tcW w:w="844" w:type="pct"/>
            <w:vAlign w:val="center"/>
          </w:tcPr>
          <w:p>
            <w:pPr>
              <w:widowControl/>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就业指导</w:t>
            </w:r>
          </w:p>
        </w:tc>
        <w:tc>
          <w:tcPr>
            <w:tcW w:w="33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90"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0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10"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31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35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三</w:t>
            </w:r>
          </w:p>
        </w:tc>
        <w:tc>
          <w:tcPr>
            <w:tcW w:w="35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35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5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50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r>
    </w:tbl>
    <w:p>
      <w:pPr>
        <w:spacing w:line="360" w:lineRule="auto"/>
        <w:ind w:firstLine="570"/>
        <w:rPr>
          <w:rFonts w:ascii="仿宋_GB2312" w:hAnsi="Times New Roman" w:eastAsia="仿宋_GB2312" w:cs="Times New Roman"/>
          <w:color w:val="auto"/>
          <w:sz w:val="24"/>
          <w:szCs w:val="24"/>
          <w:highlight w:val="none"/>
        </w:rPr>
      </w:pP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2.职业发展选修课至少选 6 学分。</w:t>
      </w:r>
    </w:p>
    <w:tbl>
      <w:tblPr>
        <w:tblStyle w:val="4"/>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64"/>
        <w:gridCol w:w="1599"/>
        <w:gridCol w:w="576"/>
        <w:gridCol w:w="569"/>
        <w:gridCol w:w="530"/>
        <w:gridCol w:w="532"/>
        <w:gridCol w:w="537"/>
        <w:gridCol w:w="612"/>
        <w:gridCol w:w="612"/>
        <w:gridCol w:w="612"/>
        <w:gridCol w:w="489"/>
        <w:gridCol w:w="8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6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3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334"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8" w:type="pct"/>
            <w:gridSpan w:val="3"/>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9" w:type="pct"/>
            <w:vMerge w:val="restart"/>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9"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9"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87"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51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6" w:type="pct"/>
            <w:vMerge w:val="continue"/>
            <w:vAlign w:val="center"/>
          </w:tcPr>
          <w:p>
            <w:pPr>
              <w:widowControl/>
              <w:jc w:val="left"/>
              <w:rPr>
                <w:rFonts w:ascii="仿宋_GB2312" w:hAnsi="宋体" w:eastAsia="仿宋_GB2312" w:cs="宋体"/>
                <w:color w:val="auto"/>
                <w:kern w:val="0"/>
                <w:szCs w:val="21"/>
                <w:highlight w:val="none"/>
              </w:rPr>
            </w:pPr>
          </w:p>
        </w:tc>
        <w:tc>
          <w:tcPr>
            <w:tcW w:w="938" w:type="pct"/>
            <w:vMerge w:val="continue"/>
            <w:vAlign w:val="center"/>
          </w:tcPr>
          <w:p>
            <w:pPr>
              <w:widowControl/>
              <w:jc w:val="left"/>
              <w:rPr>
                <w:rFonts w:ascii="仿宋_GB2312" w:hAnsi="宋体" w:eastAsia="仿宋_GB2312" w:cs="宋体"/>
                <w:color w:val="auto"/>
                <w:kern w:val="0"/>
                <w:szCs w:val="21"/>
                <w:highlight w:val="none"/>
              </w:rPr>
            </w:pPr>
          </w:p>
        </w:tc>
        <w:tc>
          <w:tcPr>
            <w:tcW w:w="338" w:type="pct"/>
            <w:vMerge w:val="continue"/>
            <w:vAlign w:val="center"/>
          </w:tcPr>
          <w:p>
            <w:pPr>
              <w:widowControl/>
              <w:jc w:val="left"/>
              <w:rPr>
                <w:rFonts w:ascii="仿宋_GB2312" w:hAnsi="宋体" w:eastAsia="仿宋_GB2312" w:cs="宋体"/>
                <w:color w:val="auto"/>
                <w:kern w:val="0"/>
                <w:szCs w:val="21"/>
                <w:highlight w:val="none"/>
              </w:rPr>
            </w:pPr>
          </w:p>
        </w:tc>
        <w:tc>
          <w:tcPr>
            <w:tcW w:w="334" w:type="pct"/>
            <w:vMerge w:val="continue"/>
            <w:vAlign w:val="center"/>
          </w:tcPr>
          <w:p>
            <w:pPr>
              <w:widowControl/>
              <w:jc w:val="left"/>
              <w:rPr>
                <w:rFonts w:ascii="仿宋_GB2312" w:hAnsi="宋体" w:eastAsia="仿宋_GB2312" w:cs="宋体"/>
                <w:color w:val="auto"/>
                <w:kern w:val="0"/>
                <w:szCs w:val="21"/>
                <w:highlight w:val="none"/>
              </w:rPr>
            </w:pPr>
          </w:p>
        </w:tc>
        <w:tc>
          <w:tcPr>
            <w:tcW w:w="311"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2"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5"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9" w:type="pct"/>
            <w:vMerge w:val="continue"/>
          </w:tcPr>
          <w:p>
            <w:pPr>
              <w:widowControl/>
              <w:jc w:val="center"/>
              <w:rPr>
                <w:rFonts w:ascii="仿宋_GB2312" w:hAnsi="宋体" w:eastAsia="仿宋_GB2312" w:cs="宋体"/>
                <w:b/>
                <w:color w:val="auto"/>
                <w:kern w:val="0"/>
                <w:szCs w:val="21"/>
                <w:highlight w:val="none"/>
              </w:rPr>
            </w:pPr>
          </w:p>
        </w:tc>
        <w:tc>
          <w:tcPr>
            <w:tcW w:w="359" w:type="pct"/>
            <w:vMerge w:val="continue"/>
          </w:tcPr>
          <w:p>
            <w:pPr>
              <w:widowControl/>
              <w:jc w:val="center"/>
              <w:rPr>
                <w:rFonts w:ascii="仿宋_GB2312" w:hAnsi="宋体" w:eastAsia="仿宋_GB2312" w:cs="宋体"/>
                <w:b/>
                <w:color w:val="auto"/>
                <w:kern w:val="0"/>
                <w:szCs w:val="21"/>
                <w:highlight w:val="none"/>
              </w:rPr>
            </w:pPr>
          </w:p>
        </w:tc>
        <w:tc>
          <w:tcPr>
            <w:tcW w:w="359" w:type="pct"/>
            <w:vMerge w:val="continue"/>
          </w:tcPr>
          <w:p>
            <w:pPr>
              <w:widowControl/>
              <w:jc w:val="center"/>
              <w:rPr>
                <w:rFonts w:ascii="仿宋_GB2312" w:hAnsi="宋体" w:eastAsia="仿宋_GB2312" w:cs="宋体"/>
                <w:b/>
                <w:color w:val="auto"/>
                <w:kern w:val="0"/>
                <w:szCs w:val="21"/>
                <w:highlight w:val="none"/>
              </w:rPr>
            </w:pPr>
          </w:p>
        </w:tc>
        <w:tc>
          <w:tcPr>
            <w:tcW w:w="287" w:type="pct"/>
            <w:vMerge w:val="continue"/>
            <w:vAlign w:val="center"/>
          </w:tcPr>
          <w:p>
            <w:pPr>
              <w:widowControl/>
              <w:jc w:val="left"/>
              <w:rPr>
                <w:rFonts w:ascii="仿宋_GB2312" w:hAnsi="宋体" w:eastAsia="仿宋_GB2312" w:cs="宋体"/>
                <w:color w:val="auto"/>
                <w:kern w:val="0"/>
                <w:szCs w:val="21"/>
                <w:highlight w:val="none"/>
              </w:rPr>
            </w:pPr>
          </w:p>
        </w:tc>
        <w:tc>
          <w:tcPr>
            <w:tcW w:w="519"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vMerge w:val="continue"/>
            <w:vAlign w:val="center"/>
          </w:tcPr>
          <w:p>
            <w:pPr>
              <w:widowControl/>
              <w:jc w:val="left"/>
              <w:rPr>
                <w:rFonts w:ascii="仿宋_GB2312" w:hAnsi="宋体" w:eastAsia="仿宋_GB2312" w:cs="宋体"/>
                <w:color w:val="auto"/>
                <w:kern w:val="0"/>
                <w:szCs w:val="21"/>
                <w:highlight w:val="none"/>
              </w:rPr>
            </w:pPr>
          </w:p>
        </w:tc>
        <w:tc>
          <w:tcPr>
            <w:tcW w:w="938" w:type="pct"/>
            <w:vMerge w:val="continue"/>
            <w:vAlign w:val="center"/>
          </w:tcPr>
          <w:p>
            <w:pPr>
              <w:widowControl/>
              <w:jc w:val="left"/>
              <w:rPr>
                <w:rFonts w:ascii="仿宋_GB2312" w:hAnsi="宋体" w:eastAsia="仿宋_GB2312" w:cs="宋体"/>
                <w:color w:val="auto"/>
                <w:kern w:val="0"/>
                <w:szCs w:val="21"/>
                <w:highlight w:val="none"/>
              </w:rPr>
            </w:pPr>
          </w:p>
        </w:tc>
        <w:tc>
          <w:tcPr>
            <w:tcW w:w="338" w:type="pct"/>
            <w:vMerge w:val="continue"/>
            <w:vAlign w:val="center"/>
          </w:tcPr>
          <w:p>
            <w:pPr>
              <w:widowControl/>
              <w:jc w:val="left"/>
              <w:rPr>
                <w:rFonts w:ascii="仿宋_GB2312" w:hAnsi="宋体" w:eastAsia="仿宋_GB2312" w:cs="宋体"/>
                <w:color w:val="auto"/>
                <w:kern w:val="0"/>
                <w:szCs w:val="21"/>
                <w:highlight w:val="none"/>
              </w:rPr>
            </w:pPr>
          </w:p>
        </w:tc>
        <w:tc>
          <w:tcPr>
            <w:tcW w:w="334" w:type="pct"/>
            <w:vMerge w:val="continue"/>
            <w:vAlign w:val="center"/>
          </w:tcPr>
          <w:p>
            <w:pPr>
              <w:widowControl/>
              <w:jc w:val="left"/>
              <w:rPr>
                <w:rFonts w:ascii="仿宋_GB2312" w:hAnsi="宋体" w:eastAsia="仿宋_GB2312" w:cs="宋体"/>
                <w:color w:val="auto"/>
                <w:kern w:val="0"/>
                <w:szCs w:val="21"/>
                <w:highlight w:val="none"/>
              </w:rPr>
            </w:pPr>
          </w:p>
        </w:tc>
        <w:tc>
          <w:tcPr>
            <w:tcW w:w="311" w:type="pct"/>
            <w:vMerge w:val="continue"/>
            <w:vAlign w:val="center"/>
          </w:tcPr>
          <w:p>
            <w:pPr>
              <w:widowControl/>
              <w:jc w:val="left"/>
              <w:rPr>
                <w:rFonts w:ascii="仿宋_GB2312" w:hAnsi="宋体" w:eastAsia="仿宋_GB2312" w:cs="宋体"/>
                <w:b/>
                <w:color w:val="auto"/>
                <w:kern w:val="0"/>
                <w:szCs w:val="21"/>
                <w:highlight w:val="none"/>
              </w:rPr>
            </w:pPr>
          </w:p>
        </w:tc>
        <w:tc>
          <w:tcPr>
            <w:tcW w:w="312" w:type="pct"/>
            <w:vMerge w:val="continue"/>
            <w:vAlign w:val="center"/>
          </w:tcPr>
          <w:p>
            <w:pPr>
              <w:widowControl/>
              <w:jc w:val="left"/>
              <w:rPr>
                <w:rFonts w:ascii="仿宋_GB2312" w:hAnsi="宋体" w:eastAsia="仿宋_GB2312" w:cs="宋体"/>
                <w:b/>
                <w:color w:val="auto"/>
                <w:kern w:val="0"/>
                <w:szCs w:val="21"/>
                <w:highlight w:val="none"/>
              </w:rPr>
            </w:pPr>
          </w:p>
        </w:tc>
        <w:tc>
          <w:tcPr>
            <w:tcW w:w="315" w:type="pct"/>
            <w:vMerge w:val="continue"/>
            <w:vAlign w:val="center"/>
          </w:tcPr>
          <w:p>
            <w:pPr>
              <w:widowControl/>
              <w:jc w:val="left"/>
              <w:rPr>
                <w:rFonts w:ascii="仿宋_GB2312" w:hAnsi="宋体" w:eastAsia="仿宋_GB2312" w:cs="宋体"/>
                <w:b/>
                <w:color w:val="auto"/>
                <w:kern w:val="0"/>
                <w:szCs w:val="21"/>
                <w:highlight w:val="none"/>
              </w:rPr>
            </w:pPr>
          </w:p>
        </w:tc>
        <w:tc>
          <w:tcPr>
            <w:tcW w:w="359" w:type="pct"/>
            <w:vMerge w:val="continue"/>
          </w:tcPr>
          <w:p>
            <w:pPr>
              <w:widowControl/>
              <w:jc w:val="center"/>
              <w:rPr>
                <w:rFonts w:ascii="Times New Roman" w:hAnsi="Times New Roman" w:eastAsia="宋体" w:cs="Times New Roman"/>
                <w:b/>
                <w:color w:val="auto"/>
                <w:kern w:val="0"/>
                <w:sz w:val="14"/>
                <w:szCs w:val="14"/>
                <w:highlight w:val="none"/>
              </w:rPr>
            </w:pPr>
          </w:p>
        </w:tc>
        <w:tc>
          <w:tcPr>
            <w:tcW w:w="359" w:type="pct"/>
            <w:vMerge w:val="continue"/>
          </w:tcPr>
          <w:p>
            <w:pPr>
              <w:widowControl/>
              <w:jc w:val="center"/>
              <w:rPr>
                <w:rFonts w:ascii="Times New Roman" w:hAnsi="Times New Roman" w:eastAsia="宋体" w:cs="Times New Roman"/>
                <w:b/>
                <w:color w:val="auto"/>
                <w:kern w:val="0"/>
                <w:sz w:val="14"/>
                <w:szCs w:val="14"/>
                <w:highlight w:val="none"/>
              </w:rPr>
            </w:pPr>
          </w:p>
        </w:tc>
        <w:tc>
          <w:tcPr>
            <w:tcW w:w="359" w:type="pct"/>
            <w:vMerge w:val="continue"/>
          </w:tcPr>
          <w:p>
            <w:pPr>
              <w:widowControl/>
              <w:jc w:val="center"/>
              <w:rPr>
                <w:rFonts w:ascii="Times New Roman" w:hAnsi="Times New Roman" w:eastAsia="宋体" w:cs="Times New Roman"/>
                <w:b/>
                <w:color w:val="auto"/>
                <w:kern w:val="0"/>
                <w:sz w:val="14"/>
                <w:szCs w:val="14"/>
                <w:highlight w:val="none"/>
              </w:rPr>
            </w:pPr>
          </w:p>
        </w:tc>
        <w:tc>
          <w:tcPr>
            <w:tcW w:w="287" w:type="pct"/>
            <w:vMerge w:val="continue"/>
            <w:vAlign w:val="center"/>
          </w:tcPr>
          <w:p>
            <w:pPr>
              <w:widowControl/>
              <w:jc w:val="left"/>
              <w:rPr>
                <w:rFonts w:ascii="仿宋_GB2312" w:hAnsi="宋体" w:eastAsia="仿宋_GB2312" w:cs="宋体"/>
                <w:color w:val="auto"/>
                <w:kern w:val="0"/>
                <w:szCs w:val="21"/>
                <w:highlight w:val="none"/>
              </w:rPr>
            </w:pPr>
          </w:p>
        </w:tc>
        <w:tc>
          <w:tcPr>
            <w:tcW w:w="519"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vAlign w:val="center"/>
          </w:tcPr>
          <w:p>
            <w:pPr>
              <w:widowControl/>
              <w:textAlignment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N162401</w:t>
            </w:r>
          </w:p>
        </w:tc>
        <w:tc>
          <w:tcPr>
            <w:tcW w:w="938" w:type="pct"/>
            <w:vAlign w:val="center"/>
          </w:tcPr>
          <w:p>
            <w:pPr>
              <w:widowControl/>
              <w:spacing w:line="240" w:lineRule="exact"/>
              <w:jc w:val="left"/>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教师礼仪</w:t>
            </w:r>
          </w:p>
        </w:tc>
        <w:tc>
          <w:tcPr>
            <w:tcW w:w="338" w:type="pct"/>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1.5</w:t>
            </w:r>
          </w:p>
        </w:tc>
        <w:tc>
          <w:tcPr>
            <w:tcW w:w="334" w:type="pct"/>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32</w:t>
            </w:r>
          </w:p>
        </w:tc>
        <w:tc>
          <w:tcPr>
            <w:tcW w:w="311" w:type="pc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仿宋_GB2312"/>
                <w:color w:val="auto"/>
                <w:kern w:val="0"/>
                <w:sz w:val="18"/>
                <w:szCs w:val="18"/>
                <w:highlight w:val="none"/>
                <w:lang w:bidi="ar"/>
              </w:rPr>
              <w:t>16</w:t>
            </w:r>
          </w:p>
        </w:tc>
        <w:tc>
          <w:tcPr>
            <w:tcW w:w="312" w:type="pct"/>
            <w:vAlign w:val="center"/>
          </w:tcPr>
          <w:p>
            <w:pPr>
              <w:widowControl/>
              <w:spacing w:line="240" w:lineRule="exact"/>
              <w:rPr>
                <w:rFonts w:ascii="仿宋_GB2312" w:hAnsi="宋体" w:eastAsia="仿宋_GB2312" w:cs="宋体"/>
                <w:b/>
                <w:color w:val="auto"/>
                <w:kern w:val="0"/>
                <w:szCs w:val="21"/>
                <w:highlight w:val="none"/>
              </w:rPr>
            </w:pPr>
          </w:p>
        </w:tc>
        <w:tc>
          <w:tcPr>
            <w:tcW w:w="315" w:type="pct"/>
            <w:vAlign w:val="center"/>
          </w:tcPr>
          <w:p>
            <w:pPr>
              <w:widowControl/>
              <w:spacing w:line="240" w:lineRule="exact"/>
              <w:jc w:val="center"/>
              <w:rPr>
                <w:rFonts w:ascii="仿宋_GB2312" w:hAnsi="宋体" w:eastAsia="仿宋_GB2312" w:cs="宋体"/>
                <w:bCs/>
                <w:color w:val="auto"/>
                <w:kern w:val="0"/>
                <w:sz w:val="18"/>
                <w:szCs w:val="18"/>
                <w:highlight w:val="none"/>
              </w:rPr>
            </w:pPr>
            <w:r>
              <w:rPr>
                <w:rFonts w:hint="eastAsia" w:ascii="仿宋_GB2312" w:hAnsi="宋体" w:eastAsia="仿宋_GB2312" w:cs="仿宋_GB2312"/>
                <w:bCs/>
                <w:color w:val="auto"/>
                <w:kern w:val="0"/>
                <w:sz w:val="18"/>
                <w:szCs w:val="18"/>
                <w:highlight w:val="none"/>
                <w:lang w:bidi="ar"/>
              </w:rPr>
              <w:t>16</w:t>
            </w:r>
          </w:p>
        </w:tc>
        <w:tc>
          <w:tcPr>
            <w:tcW w:w="359" w:type="pct"/>
            <w:vAlign w:val="center"/>
          </w:tcPr>
          <w:p>
            <w:pPr>
              <w:widowControl/>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三</w:t>
            </w:r>
          </w:p>
        </w:tc>
        <w:tc>
          <w:tcPr>
            <w:tcW w:w="359" w:type="pct"/>
            <w:vAlign w:val="center"/>
          </w:tcPr>
          <w:p>
            <w:pPr>
              <w:widowControl/>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5</w:t>
            </w:r>
          </w:p>
        </w:tc>
        <w:tc>
          <w:tcPr>
            <w:tcW w:w="359" w:type="pct"/>
            <w:vAlign w:val="center"/>
          </w:tcPr>
          <w:p>
            <w:pPr>
              <w:widowControl/>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2</w:t>
            </w:r>
          </w:p>
        </w:tc>
        <w:tc>
          <w:tcPr>
            <w:tcW w:w="287" w:type="pct"/>
            <w:vAlign w:val="center"/>
          </w:tcPr>
          <w:p>
            <w:pPr>
              <w:widowControl/>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考查</w:t>
            </w:r>
          </w:p>
        </w:tc>
        <w:tc>
          <w:tcPr>
            <w:tcW w:w="519" w:type="pct"/>
            <w:vAlign w:val="center"/>
          </w:tcPr>
          <w:p>
            <w:pPr>
              <w:widowControl/>
              <w:spacing w:line="240" w:lineRule="exact"/>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 w:val="18"/>
                <w:szCs w:val="18"/>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vAlign w:val="center"/>
          </w:tcPr>
          <w:p>
            <w:pPr>
              <w:widowControl/>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N162402</w:t>
            </w:r>
          </w:p>
        </w:tc>
        <w:tc>
          <w:tcPr>
            <w:tcW w:w="938" w:type="pct"/>
            <w:vAlign w:val="center"/>
          </w:tcPr>
          <w:p>
            <w:pPr>
              <w:widowControl/>
              <w:spacing w:line="240" w:lineRule="exact"/>
              <w:jc w:val="left"/>
              <w:rPr>
                <w:rFonts w:hint="eastAsia"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特殊儿童教育</w:t>
            </w:r>
          </w:p>
        </w:tc>
        <w:tc>
          <w:tcPr>
            <w:tcW w:w="33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2</w:t>
            </w:r>
          </w:p>
        </w:tc>
        <w:tc>
          <w:tcPr>
            <w:tcW w:w="334"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1" w:type="pct"/>
            <w:vAlign w:val="center"/>
          </w:tcPr>
          <w:p>
            <w:pPr>
              <w:widowControl/>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31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315" w:type="pct"/>
            <w:vAlign w:val="center"/>
          </w:tcPr>
          <w:p>
            <w:pPr>
              <w:widowControl/>
              <w:spacing w:line="240" w:lineRule="exact"/>
              <w:jc w:val="center"/>
              <w:rPr>
                <w:rFonts w:ascii="仿宋_GB2312" w:hAnsi="Times New Roman" w:eastAsia="仿宋_GB2312" w:cs="Times New Roman"/>
                <w:bCs/>
                <w:color w:val="auto"/>
                <w:kern w:val="0"/>
                <w:sz w:val="18"/>
                <w:szCs w:val="18"/>
                <w:highlight w:val="none"/>
              </w:rPr>
            </w:pP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87"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519" w:type="pct"/>
            <w:vAlign w:val="center"/>
          </w:tcPr>
          <w:p>
            <w:pPr>
              <w:widowControl/>
              <w:spacing w:line="240" w:lineRule="exact"/>
              <w:jc w:val="center"/>
              <w:rPr>
                <w:rFonts w:ascii="仿宋_GB2312" w:hAnsi="宋体" w:eastAsia="仿宋_GB2312" w:cs="宋体"/>
                <w:color w:val="auto"/>
                <w:kern w:val="0"/>
                <w:sz w:val="12"/>
                <w:szCs w:val="1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vAlign w:val="center"/>
          </w:tcPr>
          <w:p>
            <w:pPr>
              <w:widowControl/>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N162403</w:t>
            </w:r>
          </w:p>
        </w:tc>
        <w:tc>
          <w:tcPr>
            <w:tcW w:w="938" w:type="pct"/>
            <w:vAlign w:val="center"/>
          </w:tcPr>
          <w:p>
            <w:pPr>
              <w:widowControl/>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eastAsia="仿宋_GB2312"/>
                <w:color w:val="auto"/>
                <w:kern w:val="0"/>
                <w:sz w:val="18"/>
                <w:szCs w:val="18"/>
                <w:highlight w:val="none"/>
              </w:rPr>
              <w:t>小学生心理辅导</w:t>
            </w:r>
          </w:p>
        </w:tc>
        <w:tc>
          <w:tcPr>
            <w:tcW w:w="338" w:type="pct"/>
            <w:vAlign w:val="center"/>
          </w:tcPr>
          <w:p>
            <w:pPr>
              <w:widowControl/>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34"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1" w:type="pct"/>
            <w:vAlign w:val="center"/>
          </w:tcPr>
          <w:p>
            <w:pPr>
              <w:widowControl/>
              <w:spacing w:line="240" w:lineRule="exact"/>
              <w:jc w:val="center"/>
              <w:rPr>
                <w:rFonts w:hint="default" w:ascii="仿宋_GB2312" w:hAnsi="宋体" w:eastAsia="仿宋_GB2312" w:cs="宋体"/>
                <w:b/>
                <w:color w:val="auto"/>
                <w:kern w:val="0"/>
                <w:sz w:val="21"/>
                <w:szCs w:val="21"/>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12" w:type="pct"/>
            <w:vAlign w:val="center"/>
          </w:tcPr>
          <w:p>
            <w:pPr>
              <w:widowControl/>
              <w:spacing w:line="240" w:lineRule="exact"/>
              <w:rPr>
                <w:rFonts w:ascii="仿宋_GB2312" w:hAnsi="宋体" w:eastAsia="仿宋_GB2312" w:cs="宋体"/>
                <w:b/>
                <w:color w:val="auto"/>
                <w:kern w:val="0"/>
                <w:sz w:val="21"/>
                <w:szCs w:val="21"/>
                <w:highlight w:val="none"/>
                <w:lang w:val="en-US" w:eastAsia="zh-CN" w:bidi="ar-SA"/>
              </w:rPr>
            </w:pPr>
          </w:p>
        </w:tc>
        <w:tc>
          <w:tcPr>
            <w:tcW w:w="315" w:type="pct"/>
            <w:vAlign w:val="center"/>
          </w:tcPr>
          <w:p>
            <w:pPr>
              <w:widowControl/>
              <w:spacing w:line="240" w:lineRule="exact"/>
              <w:jc w:val="center"/>
              <w:rPr>
                <w:rFonts w:ascii="仿宋_GB2312" w:hAnsi="宋体" w:eastAsia="仿宋_GB2312" w:cs="宋体"/>
                <w:bCs/>
                <w:color w:val="auto"/>
                <w:kern w:val="0"/>
                <w:sz w:val="18"/>
                <w:szCs w:val="18"/>
                <w:highlight w:val="none"/>
                <w:lang w:val="en-US" w:eastAsia="zh-CN" w:bidi="ar-SA"/>
              </w:rPr>
            </w:pP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三</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87"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519" w:type="pct"/>
            <w:vAlign w:val="center"/>
          </w:tcPr>
          <w:p>
            <w:pPr>
              <w:widowControl/>
              <w:spacing w:line="240" w:lineRule="exact"/>
              <w:jc w:val="center"/>
              <w:rPr>
                <w:rFonts w:ascii="仿宋_GB2312" w:hAnsi="宋体" w:eastAsia="仿宋_GB2312" w:cs="宋体"/>
                <w:b/>
                <w:bCs/>
                <w:color w:val="auto"/>
                <w:kern w:val="0"/>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vAlign w:val="center"/>
          </w:tcPr>
          <w:p>
            <w:pPr>
              <w:widowControl/>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N162404</w:t>
            </w:r>
          </w:p>
        </w:tc>
        <w:tc>
          <w:tcPr>
            <w:tcW w:w="938" w:type="pct"/>
            <w:vAlign w:val="center"/>
          </w:tcPr>
          <w:p>
            <w:pPr>
              <w:widowControl/>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kern w:val="0"/>
                <w:sz w:val="18"/>
                <w:szCs w:val="18"/>
                <w:highlight w:val="none"/>
              </w:rPr>
              <w:t>教师招聘考试课程解读</w:t>
            </w:r>
          </w:p>
        </w:tc>
        <w:tc>
          <w:tcPr>
            <w:tcW w:w="33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34"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1"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2"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5"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359"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三</w:t>
            </w:r>
          </w:p>
        </w:tc>
        <w:tc>
          <w:tcPr>
            <w:tcW w:w="359"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6</w:t>
            </w:r>
          </w:p>
        </w:tc>
        <w:tc>
          <w:tcPr>
            <w:tcW w:w="359"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287"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考查</w:t>
            </w:r>
          </w:p>
        </w:tc>
        <w:tc>
          <w:tcPr>
            <w:tcW w:w="519" w:type="pct"/>
            <w:vAlign w:val="center"/>
          </w:tcPr>
          <w:p>
            <w:pPr>
              <w:widowControl/>
              <w:spacing w:line="240" w:lineRule="exact"/>
              <w:jc w:val="center"/>
              <w:rPr>
                <w:rFonts w:ascii="仿宋_GB2312" w:hAnsi="宋体" w:eastAsia="仿宋_GB2312" w:cs="宋体"/>
                <w:b/>
                <w:bCs/>
                <w:color w:val="auto"/>
                <w:kern w:val="0"/>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vAlign w:val="center"/>
          </w:tcPr>
          <w:p>
            <w:pPr>
              <w:widowControl/>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N162405</w:t>
            </w:r>
          </w:p>
        </w:tc>
        <w:tc>
          <w:tcPr>
            <w:tcW w:w="938" w:type="pct"/>
            <w:vAlign w:val="center"/>
          </w:tcPr>
          <w:p>
            <w:pPr>
              <w:widowControl/>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教育学英文文献选读</w:t>
            </w:r>
          </w:p>
        </w:tc>
        <w:tc>
          <w:tcPr>
            <w:tcW w:w="338"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334"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1" w:type="pct"/>
            <w:vAlign w:val="center"/>
          </w:tcPr>
          <w:p>
            <w:pPr>
              <w:widowControl/>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12"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5" w:type="pct"/>
            <w:vAlign w:val="center"/>
          </w:tcPr>
          <w:p>
            <w:pPr>
              <w:widowControl/>
              <w:spacing w:line="240" w:lineRule="exact"/>
              <w:jc w:val="center"/>
              <w:rPr>
                <w:rFonts w:hint="default" w:ascii="仿宋_GB2312" w:hAnsi="Times New Roman" w:eastAsia="仿宋_GB2312" w:cs="Times New Roman"/>
                <w:bCs/>
                <w:color w:val="auto"/>
                <w:kern w:val="0"/>
                <w:sz w:val="18"/>
                <w:szCs w:val="18"/>
                <w:highlight w:val="none"/>
                <w:lang w:val="en-US" w:eastAsia="zh-CN" w:bidi="ar-SA"/>
              </w:rPr>
            </w:pP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287" w:type="pct"/>
            <w:vAlign w:val="center"/>
          </w:tcPr>
          <w:p>
            <w:pPr>
              <w:widowControl/>
              <w:spacing w:line="240" w:lineRule="exact"/>
              <w:jc w:val="center"/>
              <w:rPr>
                <w:rFonts w:ascii="仿宋_GB2312" w:hAnsi="宋体" w:eastAsia="仿宋_GB2312" w:cs="宋体"/>
                <w:color w:val="auto"/>
                <w:kern w:val="0"/>
                <w:sz w:val="15"/>
                <w:szCs w:val="15"/>
                <w:highlight w:val="none"/>
              </w:rPr>
            </w:pPr>
            <w:r>
              <w:rPr>
                <w:rFonts w:hint="eastAsia" w:ascii="仿宋_GB2312" w:hAnsi="宋体" w:eastAsia="仿宋_GB2312" w:cs="仿宋_GB2312"/>
                <w:color w:val="auto"/>
                <w:kern w:val="0"/>
                <w:sz w:val="18"/>
                <w:szCs w:val="18"/>
                <w:highlight w:val="none"/>
                <w:lang w:bidi="ar"/>
              </w:rPr>
              <w:t>考查</w:t>
            </w:r>
          </w:p>
        </w:tc>
        <w:tc>
          <w:tcPr>
            <w:tcW w:w="519" w:type="pct"/>
            <w:vAlign w:val="center"/>
          </w:tcPr>
          <w:p>
            <w:pPr>
              <w:widowControl/>
              <w:spacing w:line="240" w:lineRule="exact"/>
              <w:jc w:val="center"/>
              <w:rPr>
                <w:rFonts w:ascii="仿宋_GB2312" w:hAnsi="宋体" w:eastAsia="仿宋_GB2312" w:cs="宋体"/>
                <w:color w:val="auto"/>
                <w:kern w:val="0"/>
                <w:sz w:val="12"/>
                <w:szCs w:val="1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N16240</w:t>
            </w:r>
            <w:r>
              <w:rPr>
                <w:rFonts w:hint="eastAsia" w:ascii="仿宋_GB2312" w:hAnsi="宋体" w:eastAsia="仿宋_GB2312" w:cs="仿宋_GB2312"/>
                <w:color w:val="auto"/>
                <w:kern w:val="0"/>
                <w:sz w:val="18"/>
                <w:szCs w:val="18"/>
                <w:highlight w:val="none"/>
                <w:lang w:val="en-US" w:eastAsia="zh-CN" w:bidi="ar"/>
              </w:rPr>
              <w:t>6</w:t>
            </w:r>
          </w:p>
        </w:tc>
        <w:tc>
          <w:tcPr>
            <w:tcW w:w="938" w:type="pct"/>
            <w:vAlign w:val="center"/>
          </w:tcPr>
          <w:p>
            <w:pPr>
              <w:widowControl/>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教学应用美术</w:t>
            </w:r>
          </w:p>
        </w:tc>
        <w:tc>
          <w:tcPr>
            <w:tcW w:w="338" w:type="pct"/>
            <w:vAlign w:val="center"/>
          </w:tcPr>
          <w:p>
            <w:pPr>
              <w:widowControl/>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0.5</w:t>
            </w:r>
          </w:p>
        </w:tc>
        <w:tc>
          <w:tcPr>
            <w:tcW w:w="334" w:type="pct"/>
            <w:vAlign w:val="center"/>
          </w:tcPr>
          <w:p>
            <w:pPr>
              <w:widowControl/>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16</w:t>
            </w:r>
          </w:p>
        </w:tc>
        <w:tc>
          <w:tcPr>
            <w:tcW w:w="311" w:type="pct"/>
            <w:vAlign w:val="center"/>
          </w:tcPr>
          <w:p>
            <w:pPr>
              <w:widowControl/>
              <w:spacing w:line="240" w:lineRule="exact"/>
              <w:jc w:val="center"/>
              <w:rPr>
                <w:rFonts w:hint="default" w:ascii="仿宋_GB2312" w:hAnsi="Times New Roman" w:eastAsia="仿宋_GB2312" w:cs="Times New Roman"/>
                <w:color w:val="auto"/>
                <w:kern w:val="0"/>
                <w:sz w:val="18"/>
                <w:szCs w:val="18"/>
                <w:highlight w:val="none"/>
                <w:lang w:val="en-US" w:eastAsia="zh-CN"/>
              </w:rPr>
            </w:pPr>
          </w:p>
        </w:tc>
        <w:tc>
          <w:tcPr>
            <w:tcW w:w="31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315" w:type="pct"/>
            <w:vAlign w:val="center"/>
          </w:tcPr>
          <w:p>
            <w:pPr>
              <w:widowControl/>
              <w:spacing w:line="240" w:lineRule="exact"/>
              <w:jc w:val="center"/>
              <w:rPr>
                <w:rFonts w:hint="default" w:ascii="仿宋_GB2312" w:hAnsi="Times New Roman" w:eastAsia="仿宋_GB2312" w:cs="Times New Roman"/>
                <w:bCs/>
                <w:color w:val="auto"/>
                <w:kern w:val="0"/>
                <w:sz w:val="18"/>
                <w:szCs w:val="18"/>
                <w:highlight w:val="none"/>
                <w:lang w:val="en-US" w:eastAsia="zh-CN"/>
              </w:rPr>
            </w:pPr>
            <w:r>
              <w:rPr>
                <w:rFonts w:hint="eastAsia" w:ascii="仿宋_GB2312" w:hAnsi="Times New Roman" w:eastAsia="仿宋_GB2312" w:cs="Times New Roman"/>
                <w:bCs/>
                <w:color w:val="auto"/>
                <w:kern w:val="0"/>
                <w:sz w:val="18"/>
                <w:szCs w:val="18"/>
                <w:highlight w:val="none"/>
                <w:lang w:val="en-US" w:eastAsia="zh-CN"/>
              </w:rPr>
              <w:t>16</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三</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w:t>
            </w:r>
          </w:p>
        </w:tc>
        <w:tc>
          <w:tcPr>
            <w:tcW w:w="35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287" w:type="pct"/>
            <w:vAlign w:val="center"/>
          </w:tcPr>
          <w:p>
            <w:pPr>
              <w:widowControl/>
              <w:spacing w:line="240" w:lineRule="exact"/>
              <w:jc w:val="center"/>
              <w:rPr>
                <w:rFonts w:ascii="仿宋_GB2312" w:hAnsi="宋体" w:eastAsia="仿宋_GB2312" w:cs="宋体"/>
                <w:color w:val="auto"/>
                <w:kern w:val="0"/>
                <w:sz w:val="15"/>
                <w:szCs w:val="15"/>
                <w:highlight w:val="none"/>
              </w:rPr>
            </w:pPr>
            <w:r>
              <w:rPr>
                <w:rFonts w:hint="eastAsia" w:ascii="仿宋_GB2312" w:hAnsi="宋体" w:eastAsia="仿宋_GB2312" w:cs="仿宋_GB2312"/>
                <w:color w:val="auto"/>
                <w:kern w:val="0"/>
                <w:sz w:val="18"/>
                <w:szCs w:val="18"/>
                <w:highlight w:val="none"/>
                <w:lang w:bidi="ar"/>
              </w:rPr>
              <w:t>考查</w:t>
            </w:r>
          </w:p>
        </w:tc>
        <w:tc>
          <w:tcPr>
            <w:tcW w:w="519" w:type="pct"/>
            <w:vAlign w:val="center"/>
          </w:tcPr>
          <w:p>
            <w:pPr>
              <w:widowControl/>
              <w:spacing w:line="240" w:lineRule="exact"/>
              <w:jc w:val="center"/>
              <w:rPr>
                <w:rFonts w:hint="default" w:ascii="仿宋_GB2312" w:hAnsi="宋体" w:eastAsia="仿宋_GB2312" w:cs="宋体"/>
                <w:b/>
                <w:bCs/>
                <w:color w:val="auto"/>
                <w:kern w:val="0"/>
                <w:sz w:val="18"/>
                <w:szCs w:val="18"/>
                <w:highlight w:val="none"/>
                <w:lang w:val="en-US" w:eastAsia="zh-CN"/>
              </w:rPr>
            </w:pPr>
            <w:r>
              <w:rPr>
                <w:rFonts w:hint="eastAsia" w:ascii="仿宋_GB2312" w:hAnsi="宋体" w:eastAsia="仿宋_GB2312" w:cs="宋体"/>
                <w:b/>
                <w:bCs/>
                <w:color w:val="auto"/>
                <w:kern w:val="0"/>
                <w:sz w:val="18"/>
                <w:szCs w:val="18"/>
                <w:highlight w:val="none"/>
                <w:lang w:val="en-US" w:eastAsia="zh-CN"/>
              </w:rPr>
              <w:t>共8周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vAlign w:val="center"/>
          </w:tcPr>
          <w:p>
            <w:pPr>
              <w:widowControl/>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N16240</w:t>
            </w:r>
            <w:r>
              <w:rPr>
                <w:rFonts w:hint="eastAsia" w:ascii="仿宋_GB2312" w:hAnsi="宋体" w:eastAsia="仿宋_GB2312" w:cs="仿宋_GB2312"/>
                <w:color w:val="auto"/>
                <w:kern w:val="0"/>
                <w:sz w:val="18"/>
                <w:szCs w:val="18"/>
                <w:highlight w:val="none"/>
                <w:lang w:val="en-US" w:eastAsia="zh-CN" w:bidi="ar"/>
              </w:rPr>
              <w:t>7</w:t>
            </w:r>
          </w:p>
        </w:tc>
        <w:tc>
          <w:tcPr>
            <w:tcW w:w="938" w:type="pct"/>
            <w:vAlign w:val="center"/>
          </w:tcPr>
          <w:p>
            <w:pPr>
              <w:widowControl/>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职业资格认证与学科竞赛</w:t>
            </w:r>
          </w:p>
        </w:tc>
        <w:tc>
          <w:tcPr>
            <w:tcW w:w="338"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334"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311"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312"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315" w:type="pct"/>
            <w:vAlign w:val="center"/>
          </w:tcPr>
          <w:p>
            <w:pPr>
              <w:widowControl/>
              <w:spacing w:line="240" w:lineRule="exact"/>
              <w:jc w:val="center"/>
              <w:rPr>
                <w:rFonts w:ascii="仿宋_GB2312" w:hAnsi="宋体" w:eastAsia="仿宋_GB2312" w:cs="仿宋_GB2312"/>
                <w:bCs/>
                <w:color w:val="auto"/>
                <w:kern w:val="0"/>
                <w:sz w:val="18"/>
                <w:szCs w:val="18"/>
                <w:highlight w:val="none"/>
                <w:lang w:bidi="ar"/>
              </w:rPr>
            </w:pPr>
          </w:p>
        </w:tc>
        <w:tc>
          <w:tcPr>
            <w:tcW w:w="359"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359"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359"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287"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审核</w:t>
            </w:r>
          </w:p>
        </w:tc>
        <w:tc>
          <w:tcPr>
            <w:tcW w:w="519" w:type="pct"/>
            <w:vAlign w:val="center"/>
          </w:tcPr>
          <w:p>
            <w:pPr>
              <w:widowControl/>
              <w:spacing w:line="240" w:lineRule="exact"/>
              <w:jc w:val="center"/>
              <w:rPr>
                <w:rFonts w:ascii="仿宋_GB2312" w:hAnsi="宋体" w:eastAsia="仿宋_GB2312" w:cs="宋体"/>
                <w:b/>
                <w:bCs/>
                <w:color w:val="auto"/>
                <w:kern w:val="0"/>
                <w:sz w:val="12"/>
                <w:szCs w:val="12"/>
                <w:highlight w:val="none"/>
              </w:rPr>
            </w:pPr>
            <w:r>
              <w:rPr>
                <w:rFonts w:hint="eastAsia" w:ascii="仿宋_GB2312" w:hAnsi="宋体" w:eastAsia="仿宋_GB2312" w:cs="宋体"/>
                <w:b/>
                <w:bCs/>
                <w:color w:val="auto"/>
                <w:kern w:val="0"/>
                <w:sz w:val="18"/>
                <w:szCs w:val="18"/>
                <w:highlight w:val="none"/>
              </w:rPr>
              <w:t>具体说明如下</w:t>
            </w:r>
          </w:p>
        </w:tc>
      </w:tr>
    </w:tbl>
    <w:p>
      <w:pP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说明：课程《职业资格与学科竞赛》是指学生成功获得职业资格认证或者参加学科竞赛（不含科技竞赛）获奖后，可以申请本课程的部分或全部学分。具体有以下情况者，经过专业审核，可以申请获得对应学分：</w:t>
      </w:r>
    </w:p>
    <w:p>
      <w:pP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1</w:t>
      </w:r>
      <w:r>
        <w:rPr>
          <w:rFonts w:hint="eastAsia" w:ascii="Times New Roman" w:hAnsi="Times New Roman" w:eastAsia="仿宋_GB2312" w:cs="Times New Roman"/>
          <w:color w:val="auto"/>
          <w:szCs w:val="21"/>
          <w:highlight w:val="none"/>
          <w:lang w:val="zh-CN"/>
        </w:rPr>
        <w:t>）获得与小学教育教学相关的职业资格证书，如教师资格证书、育婴师资格证书、营养师资格证书等。本项目为</w:t>
      </w:r>
      <w:r>
        <w:rPr>
          <w:rFonts w:hint="eastAsia" w:ascii="Times New Roman" w:hAnsi="Times New Roman" w:eastAsia="仿宋_GB2312" w:cs="Times New Roman"/>
          <w:color w:val="auto"/>
          <w:szCs w:val="21"/>
          <w:highlight w:val="none"/>
        </w:rPr>
        <w:t>1学分，最多</w:t>
      </w:r>
      <w:r>
        <w:rPr>
          <w:rFonts w:hint="eastAsia" w:ascii="Times New Roman" w:hAnsi="Times New Roman" w:eastAsia="仿宋_GB2312" w:cs="Times New Roman"/>
          <w:color w:val="auto"/>
          <w:szCs w:val="21"/>
          <w:highlight w:val="none"/>
          <w:lang w:val="zh-CN"/>
        </w:rPr>
        <w:t>申请</w:t>
      </w:r>
      <w:r>
        <w:rPr>
          <w:rFonts w:hint="eastAsia" w:ascii="Times New Roman" w:hAnsi="Times New Roman" w:eastAsia="仿宋_GB2312" w:cs="Times New Roman"/>
          <w:color w:val="auto"/>
          <w:szCs w:val="21"/>
          <w:highlight w:val="none"/>
        </w:rPr>
        <w:t>1次。</w:t>
      </w:r>
    </w:p>
    <w:p>
      <w:pP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2</w:t>
      </w:r>
      <w:r>
        <w:rPr>
          <w:rFonts w:hint="eastAsia" w:ascii="Times New Roman" w:hAnsi="Times New Roman" w:eastAsia="仿宋_GB2312" w:cs="Times New Roman"/>
          <w:color w:val="auto"/>
          <w:szCs w:val="21"/>
          <w:highlight w:val="none"/>
          <w:lang w:val="zh-CN"/>
        </w:rPr>
        <w:t>）获得</w:t>
      </w:r>
      <w:r>
        <w:rPr>
          <w:rFonts w:hint="eastAsia" w:ascii="Times New Roman" w:hAnsi="Times New Roman" w:eastAsia="仿宋_GB2312" w:cs="Times New Roman"/>
          <w:color w:val="auto"/>
          <w:szCs w:val="21"/>
          <w:highlight w:val="none"/>
        </w:rPr>
        <w:t>山东省师范生从业绩能大赛或全国小学教育专业本科生教学技能大赛三等奖及以上。</w:t>
      </w:r>
      <w:r>
        <w:rPr>
          <w:rFonts w:hint="eastAsia" w:ascii="Times New Roman" w:hAnsi="Times New Roman" w:eastAsia="仿宋_GB2312" w:cs="Times New Roman"/>
          <w:color w:val="auto"/>
          <w:szCs w:val="21"/>
          <w:highlight w:val="none"/>
          <w:lang w:val="zh-CN"/>
        </w:rPr>
        <w:t>本项目为</w:t>
      </w:r>
      <w:r>
        <w:rPr>
          <w:rFonts w:hint="eastAsia" w:ascii="Times New Roman" w:hAnsi="Times New Roman" w:eastAsia="仿宋_GB2312" w:cs="Times New Roman"/>
          <w:color w:val="auto"/>
          <w:szCs w:val="21"/>
          <w:highlight w:val="none"/>
        </w:rPr>
        <w:t>1学分，</w:t>
      </w:r>
      <w:r>
        <w:rPr>
          <w:rFonts w:hint="eastAsia" w:ascii="Times New Roman" w:hAnsi="Times New Roman" w:eastAsia="仿宋_GB2312" w:cs="Times New Roman"/>
          <w:color w:val="auto"/>
          <w:szCs w:val="21"/>
          <w:highlight w:val="none"/>
          <w:lang w:val="zh-CN"/>
        </w:rPr>
        <w:t>最多申请</w:t>
      </w:r>
      <w:r>
        <w:rPr>
          <w:rFonts w:hint="eastAsia" w:ascii="Times New Roman" w:hAnsi="Times New Roman" w:eastAsia="仿宋_GB2312" w:cs="Times New Roman"/>
          <w:color w:val="auto"/>
          <w:szCs w:val="21"/>
          <w:highlight w:val="none"/>
        </w:rPr>
        <w:t>1次。</w:t>
      </w:r>
    </w:p>
    <w:p>
      <w:pP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rPr>
        <w:t>（3）获得全国小学教育专业其他专项比赛三等奖及以上的第一责任人。</w:t>
      </w:r>
      <w:r>
        <w:rPr>
          <w:rFonts w:hint="eastAsia" w:ascii="Times New Roman" w:hAnsi="Times New Roman" w:eastAsia="仿宋_GB2312" w:cs="Times New Roman"/>
          <w:color w:val="auto"/>
          <w:szCs w:val="21"/>
          <w:highlight w:val="none"/>
          <w:lang w:val="zh-CN"/>
        </w:rPr>
        <w:t>本项目为</w:t>
      </w:r>
      <w:r>
        <w:rPr>
          <w:rFonts w:hint="eastAsia" w:ascii="Times New Roman" w:hAnsi="Times New Roman" w:eastAsia="仿宋_GB2312" w:cs="Times New Roman"/>
          <w:color w:val="auto"/>
          <w:szCs w:val="21"/>
          <w:highlight w:val="none"/>
        </w:rPr>
        <w:t>1学分，最多</w:t>
      </w:r>
      <w:r>
        <w:rPr>
          <w:rFonts w:hint="eastAsia" w:ascii="Times New Roman" w:hAnsi="Times New Roman" w:eastAsia="仿宋_GB2312" w:cs="Times New Roman"/>
          <w:color w:val="auto"/>
          <w:szCs w:val="21"/>
          <w:highlight w:val="none"/>
          <w:lang w:val="zh-CN"/>
        </w:rPr>
        <w:t>申请</w:t>
      </w:r>
      <w:r>
        <w:rPr>
          <w:rFonts w:hint="eastAsia" w:ascii="Times New Roman" w:hAnsi="Times New Roman" w:eastAsia="仿宋_GB2312" w:cs="Times New Roman"/>
          <w:color w:val="auto"/>
          <w:szCs w:val="21"/>
          <w:highlight w:val="none"/>
        </w:rPr>
        <w:t>1次。</w:t>
      </w:r>
      <w:r>
        <w:rPr>
          <w:rFonts w:hint="eastAsia" w:ascii="Times New Roman" w:hAnsi="Times New Roman" w:eastAsia="仿宋_GB2312" w:cs="Times New Roman"/>
          <w:color w:val="auto"/>
          <w:szCs w:val="21"/>
          <w:highlight w:val="none"/>
          <w:lang w:val="zh-CN"/>
        </w:rPr>
        <w:br w:type="page"/>
      </w:r>
    </w:p>
    <w:p>
      <w:pP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四、创新创业平台课程</w:t>
      </w: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1.创新创业必修课2学分。</w:t>
      </w:r>
    </w:p>
    <w:tbl>
      <w:tblPr>
        <w:tblStyle w:val="4"/>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37"/>
        <w:gridCol w:w="1391"/>
        <w:gridCol w:w="641"/>
        <w:gridCol w:w="956"/>
        <w:gridCol w:w="508"/>
        <w:gridCol w:w="510"/>
        <w:gridCol w:w="513"/>
        <w:gridCol w:w="585"/>
        <w:gridCol w:w="585"/>
        <w:gridCol w:w="585"/>
        <w:gridCol w:w="471"/>
        <w:gridCol w:w="83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5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1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7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61"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98" w:type="pct"/>
            <w:gridSpan w:val="3"/>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43" w:type="pct"/>
            <w:vMerge w:val="restart"/>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43"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43"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7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9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50" w:type="pct"/>
            <w:vMerge w:val="continue"/>
            <w:vAlign w:val="center"/>
          </w:tcPr>
          <w:p>
            <w:pPr>
              <w:widowControl/>
              <w:jc w:val="left"/>
              <w:rPr>
                <w:rFonts w:ascii="仿宋_GB2312" w:hAnsi="宋体" w:eastAsia="仿宋_GB2312" w:cs="宋体"/>
                <w:color w:val="auto"/>
                <w:kern w:val="0"/>
                <w:szCs w:val="21"/>
                <w:highlight w:val="none"/>
              </w:rPr>
            </w:pPr>
          </w:p>
        </w:tc>
        <w:tc>
          <w:tcPr>
            <w:tcW w:w="816" w:type="pct"/>
            <w:vMerge w:val="continue"/>
            <w:vAlign w:val="center"/>
          </w:tcPr>
          <w:p>
            <w:pPr>
              <w:widowControl/>
              <w:jc w:val="left"/>
              <w:rPr>
                <w:rFonts w:ascii="仿宋_GB2312" w:hAnsi="宋体" w:eastAsia="仿宋_GB2312" w:cs="宋体"/>
                <w:color w:val="auto"/>
                <w:kern w:val="0"/>
                <w:szCs w:val="21"/>
                <w:highlight w:val="none"/>
              </w:rPr>
            </w:pPr>
          </w:p>
        </w:tc>
        <w:tc>
          <w:tcPr>
            <w:tcW w:w="376" w:type="pct"/>
            <w:vMerge w:val="continue"/>
            <w:vAlign w:val="center"/>
          </w:tcPr>
          <w:p>
            <w:pPr>
              <w:widowControl/>
              <w:jc w:val="left"/>
              <w:rPr>
                <w:rFonts w:ascii="仿宋_GB2312" w:hAnsi="宋体" w:eastAsia="仿宋_GB2312" w:cs="宋体"/>
                <w:color w:val="auto"/>
                <w:kern w:val="0"/>
                <w:szCs w:val="21"/>
                <w:highlight w:val="none"/>
              </w:rPr>
            </w:pPr>
          </w:p>
        </w:tc>
        <w:tc>
          <w:tcPr>
            <w:tcW w:w="561" w:type="pct"/>
            <w:vMerge w:val="continue"/>
            <w:vAlign w:val="center"/>
          </w:tcPr>
          <w:p>
            <w:pPr>
              <w:widowControl/>
              <w:jc w:val="left"/>
              <w:rPr>
                <w:rFonts w:ascii="仿宋_GB2312" w:hAnsi="宋体" w:eastAsia="仿宋_GB2312" w:cs="宋体"/>
                <w:color w:val="auto"/>
                <w:kern w:val="0"/>
                <w:szCs w:val="21"/>
                <w:highlight w:val="none"/>
              </w:rPr>
            </w:pPr>
          </w:p>
        </w:tc>
        <w:tc>
          <w:tcPr>
            <w:tcW w:w="29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9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0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43" w:type="pct"/>
            <w:vMerge w:val="continue"/>
          </w:tcPr>
          <w:p>
            <w:pPr>
              <w:widowControl/>
              <w:jc w:val="center"/>
              <w:rPr>
                <w:rFonts w:ascii="仿宋_GB2312" w:hAnsi="宋体" w:eastAsia="仿宋_GB2312" w:cs="宋体"/>
                <w:b/>
                <w:color w:val="auto"/>
                <w:kern w:val="0"/>
                <w:szCs w:val="21"/>
                <w:highlight w:val="none"/>
              </w:rPr>
            </w:pPr>
          </w:p>
        </w:tc>
        <w:tc>
          <w:tcPr>
            <w:tcW w:w="343" w:type="pct"/>
            <w:vMerge w:val="continue"/>
          </w:tcPr>
          <w:p>
            <w:pPr>
              <w:widowControl/>
              <w:jc w:val="center"/>
              <w:rPr>
                <w:rFonts w:ascii="仿宋_GB2312" w:hAnsi="宋体" w:eastAsia="仿宋_GB2312" w:cs="宋体"/>
                <w:b/>
                <w:color w:val="auto"/>
                <w:kern w:val="0"/>
                <w:szCs w:val="21"/>
                <w:highlight w:val="none"/>
              </w:rPr>
            </w:pPr>
          </w:p>
        </w:tc>
        <w:tc>
          <w:tcPr>
            <w:tcW w:w="343" w:type="pct"/>
            <w:vMerge w:val="continue"/>
          </w:tcPr>
          <w:p>
            <w:pPr>
              <w:widowControl/>
              <w:jc w:val="center"/>
              <w:rPr>
                <w:rFonts w:ascii="仿宋_GB2312" w:hAnsi="宋体" w:eastAsia="仿宋_GB2312" w:cs="宋体"/>
                <w:b/>
                <w:color w:val="auto"/>
                <w:kern w:val="0"/>
                <w:szCs w:val="21"/>
                <w:highlight w:val="none"/>
              </w:rPr>
            </w:pPr>
          </w:p>
        </w:tc>
        <w:tc>
          <w:tcPr>
            <w:tcW w:w="276" w:type="pct"/>
            <w:vMerge w:val="continue"/>
            <w:vAlign w:val="center"/>
          </w:tcPr>
          <w:p>
            <w:pPr>
              <w:widowControl/>
              <w:jc w:val="left"/>
              <w:rPr>
                <w:rFonts w:ascii="仿宋_GB2312" w:hAnsi="宋体" w:eastAsia="仿宋_GB2312" w:cs="宋体"/>
                <w:color w:val="auto"/>
                <w:kern w:val="0"/>
                <w:szCs w:val="21"/>
                <w:highlight w:val="none"/>
              </w:rPr>
            </w:pPr>
          </w:p>
        </w:tc>
        <w:tc>
          <w:tcPr>
            <w:tcW w:w="490"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50" w:type="pct"/>
            <w:vMerge w:val="continue"/>
            <w:vAlign w:val="center"/>
          </w:tcPr>
          <w:p>
            <w:pPr>
              <w:widowControl/>
              <w:jc w:val="left"/>
              <w:rPr>
                <w:rFonts w:ascii="仿宋_GB2312" w:hAnsi="宋体" w:eastAsia="仿宋_GB2312" w:cs="宋体"/>
                <w:color w:val="auto"/>
                <w:kern w:val="0"/>
                <w:szCs w:val="21"/>
                <w:highlight w:val="none"/>
              </w:rPr>
            </w:pPr>
          </w:p>
        </w:tc>
        <w:tc>
          <w:tcPr>
            <w:tcW w:w="816" w:type="pct"/>
            <w:vMerge w:val="continue"/>
            <w:vAlign w:val="center"/>
          </w:tcPr>
          <w:p>
            <w:pPr>
              <w:widowControl/>
              <w:jc w:val="left"/>
              <w:rPr>
                <w:rFonts w:ascii="仿宋_GB2312" w:hAnsi="宋体" w:eastAsia="仿宋_GB2312" w:cs="宋体"/>
                <w:color w:val="auto"/>
                <w:kern w:val="0"/>
                <w:szCs w:val="21"/>
                <w:highlight w:val="none"/>
              </w:rPr>
            </w:pPr>
          </w:p>
        </w:tc>
        <w:tc>
          <w:tcPr>
            <w:tcW w:w="376" w:type="pct"/>
            <w:vMerge w:val="continue"/>
            <w:vAlign w:val="center"/>
          </w:tcPr>
          <w:p>
            <w:pPr>
              <w:widowControl/>
              <w:jc w:val="left"/>
              <w:rPr>
                <w:rFonts w:ascii="仿宋_GB2312" w:hAnsi="宋体" w:eastAsia="仿宋_GB2312" w:cs="宋体"/>
                <w:color w:val="auto"/>
                <w:kern w:val="0"/>
                <w:szCs w:val="21"/>
                <w:highlight w:val="none"/>
              </w:rPr>
            </w:pPr>
          </w:p>
        </w:tc>
        <w:tc>
          <w:tcPr>
            <w:tcW w:w="561" w:type="pct"/>
            <w:vMerge w:val="continue"/>
            <w:vAlign w:val="center"/>
          </w:tcPr>
          <w:p>
            <w:pPr>
              <w:widowControl/>
              <w:jc w:val="left"/>
              <w:rPr>
                <w:rFonts w:ascii="仿宋_GB2312" w:hAnsi="宋体" w:eastAsia="仿宋_GB2312" w:cs="宋体"/>
                <w:color w:val="auto"/>
                <w:kern w:val="0"/>
                <w:szCs w:val="21"/>
                <w:highlight w:val="none"/>
              </w:rPr>
            </w:pPr>
          </w:p>
        </w:tc>
        <w:tc>
          <w:tcPr>
            <w:tcW w:w="298" w:type="pct"/>
            <w:vMerge w:val="continue"/>
            <w:vAlign w:val="center"/>
          </w:tcPr>
          <w:p>
            <w:pPr>
              <w:widowControl/>
              <w:jc w:val="left"/>
              <w:rPr>
                <w:rFonts w:ascii="仿宋_GB2312" w:hAnsi="宋体" w:eastAsia="仿宋_GB2312" w:cs="宋体"/>
                <w:b/>
                <w:color w:val="auto"/>
                <w:kern w:val="0"/>
                <w:szCs w:val="21"/>
                <w:highlight w:val="none"/>
              </w:rPr>
            </w:pPr>
          </w:p>
        </w:tc>
        <w:tc>
          <w:tcPr>
            <w:tcW w:w="299" w:type="pct"/>
            <w:vMerge w:val="continue"/>
          </w:tcPr>
          <w:p>
            <w:pPr>
              <w:widowControl/>
              <w:jc w:val="left"/>
              <w:rPr>
                <w:rFonts w:ascii="仿宋_GB2312" w:hAnsi="宋体" w:eastAsia="仿宋_GB2312" w:cs="宋体"/>
                <w:b/>
                <w:color w:val="auto"/>
                <w:kern w:val="0"/>
                <w:szCs w:val="21"/>
                <w:highlight w:val="none"/>
              </w:rPr>
            </w:pPr>
          </w:p>
        </w:tc>
        <w:tc>
          <w:tcPr>
            <w:tcW w:w="300" w:type="pct"/>
            <w:vMerge w:val="continue"/>
          </w:tcPr>
          <w:p>
            <w:pPr>
              <w:widowControl/>
              <w:jc w:val="left"/>
              <w:rPr>
                <w:rFonts w:ascii="仿宋_GB2312" w:hAnsi="宋体" w:eastAsia="仿宋_GB2312" w:cs="宋体"/>
                <w:b/>
                <w:color w:val="auto"/>
                <w:kern w:val="0"/>
                <w:szCs w:val="21"/>
                <w:highlight w:val="none"/>
              </w:rPr>
            </w:pPr>
          </w:p>
        </w:tc>
        <w:tc>
          <w:tcPr>
            <w:tcW w:w="343" w:type="pct"/>
            <w:vMerge w:val="continue"/>
          </w:tcPr>
          <w:p>
            <w:pPr>
              <w:widowControl/>
              <w:jc w:val="center"/>
              <w:rPr>
                <w:rFonts w:ascii="Times New Roman" w:hAnsi="Times New Roman" w:eastAsia="宋体" w:cs="Times New Roman"/>
                <w:b/>
                <w:color w:val="auto"/>
                <w:kern w:val="0"/>
                <w:sz w:val="14"/>
                <w:szCs w:val="14"/>
                <w:highlight w:val="none"/>
              </w:rPr>
            </w:pPr>
          </w:p>
        </w:tc>
        <w:tc>
          <w:tcPr>
            <w:tcW w:w="343" w:type="pct"/>
            <w:vMerge w:val="continue"/>
          </w:tcPr>
          <w:p>
            <w:pPr>
              <w:widowControl/>
              <w:jc w:val="center"/>
              <w:rPr>
                <w:rFonts w:ascii="Times New Roman" w:hAnsi="Times New Roman" w:eastAsia="宋体" w:cs="Times New Roman"/>
                <w:b/>
                <w:color w:val="auto"/>
                <w:kern w:val="0"/>
                <w:sz w:val="14"/>
                <w:szCs w:val="14"/>
                <w:highlight w:val="none"/>
              </w:rPr>
            </w:pPr>
          </w:p>
        </w:tc>
        <w:tc>
          <w:tcPr>
            <w:tcW w:w="343" w:type="pct"/>
            <w:vMerge w:val="continue"/>
          </w:tcPr>
          <w:p>
            <w:pPr>
              <w:widowControl/>
              <w:jc w:val="center"/>
              <w:rPr>
                <w:rFonts w:ascii="Times New Roman" w:hAnsi="Times New Roman" w:eastAsia="宋体" w:cs="Times New Roman"/>
                <w:b/>
                <w:color w:val="auto"/>
                <w:kern w:val="0"/>
                <w:sz w:val="14"/>
                <w:szCs w:val="14"/>
                <w:highlight w:val="none"/>
              </w:rPr>
            </w:pPr>
          </w:p>
        </w:tc>
        <w:tc>
          <w:tcPr>
            <w:tcW w:w="276" w:type="pct"/>
            <w:vMerge w:val="continue"/>
            <w:vAlign w:val="center"/>
          </w:tcPr>
          <w:p>
            <w:pPr>
              <w:widowControl/>
              <w:jc w:val="left"/>
              <w:rPr>
                <w:rFonts w:ascii="仿宋_GB2312" w:hAnsi="宋体" w:eastAsia="仿宋_GB2312" w:cs="宋体"/>
                <w:color w:val="auto"/>
                <w:kern w:val="0"/>
                <w:szCs w:val="21"/>
                <w:highlight w:val="none"/>
              </w:rPr>
            </w:pPr>
          </w:p>
        </w:tc>
        <w:tc>
          <w:tcPr>
            <w:tcW w:w="490"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Z041003</w:t>
            </w:r>
          </w:p>
        </w:tc>
        <w:tc>
          <w:tcPr>
            <w:tcW w:w="816" w:type="pct"/>
            <w:vAlign w:val="center"/>
          </w:tcPr>
          <w:p>
            <w:pPr>
              <w:widowControl/>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创业基础</w:t>
            </w:r>
          </w:p>
        </w:tc>
        <w:tc>
          <w:tcPr>
            <w:tcW w:w="37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561"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16+（16）</w:t>
            </w: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299"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0"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三</w:t>
            </w:r>
          </w:p>
        </w:tc>
        <w:tc>
          <w:tcPr>
            <w:tcW w:w="343" w:type="pct"/>
            <w:vAlign w:val="center"/>
          </w:tcPr>
          <w:p>
            <w:pPr>
              <w:widowControl/>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6</w:t>
            </w:r>
          </w:p>
        </w:tc>
        <w:tc>
          <w:tcPr>
            <w:tcW w:w="343" w:type="pct"/>
            <w:vAlign w:val="center"/>
          </w:tcPr>
          <w:p>
            <w:pPr>
              <w:widowControl/>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2</w:t>
            </w:r>
          </w:p>
        </w:tc>
        <w:tc>
          <w:tcPr>
            <w:tcW w:w="276"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考查</w:t>
            </w:r>
          </w:p>
        </w:tc>
        <w:tc>
          <w:tcPr>
            <w:tcW w:w="490" w:type="pct"/>
            <w:vAlign w:val="center"/>
          </w:tcPr>
          <w:p>
            <w:pPr>
              <w:widowControl/>
              <w:spacing w:line="240" w:lineRule="exact"/>
              <w:jc w:val="center"/>
              <w:rPr>
                <w:rFonts w:ascii="仿宋_GB2312" w:hAnsi="Times New Roman" w:eastAsia="仿宋_GB2312" w:cs="Times New Roman"/>
                <w:b/>
                <w:bCs/>
                <w:color w:val="auto"/>
                <w:kern w:val="0"/>
                <w:sz w:val="18"/>
                <w:szCs w:val="18"/>
                <w:highlight w:val="none"/>
                <w:lang w:val="en-US" w:eastAsia="zh-CN" w:bidi="ar-SA"/>
              </w:rPr>
            </w:pPr>
          </w:p>
        </w:tc>
      </w:tr>
    </w:tbl>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2.创新创业选修课至少选 6 学分。</w:t>
      </w:r>
    </w:p>
    <w:tbl>
      <w:tblPr>
        <w:tblStyle w:val="4"/>
        <w:tblW w:w="499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36"/>
        <w:gridCol w:w="1595"/>
        <w:gridCol w:w="743"/>
        <w:gridCol w:w="725"/>
        <w:gridCol w:w="506"/>
        <w:gridCol w:w="508"/>
        <w:gridCol w:w="513"/>
        <w:gridCol w:w="584"/>
        <w:gridCol w:w="584"/>
        <w:gridCol w:w="584"/>
        <w:gridCol w:w="427"/>
        <w:gridCol w:w="80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5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37"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37"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2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96" w:type="pct"/>
            <w:gridSpan w:val="3"/>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43" w:type="pct"/>
            <w:vMerge w:val="restart"/>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43"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43"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4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74"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50" w:type="pct"/>
            <w:vMerge w:val="continue"/>
            <w:vAlign w:val="center"/>
          </w:tcPr>
          <w:p>
            <w:pPr>
              <w:widowControl/>
              <w:jc w:val="left"/>
              <w:rPr>
                <w:rFonts w:ascii="仿宋_GB2312" w:hAnsi="宋体" w:eastAsia="仿宋_GB2312" w:cs="宋体"/>
                <w:color w:val="auto"/>
                <w:kern w:val="0"/>
                <w:szCs w:val="21"/>
                <w:highlight w:val="none"/>
              </w:rPr>
            </w:pPr>
          </w:p>
        </w:tc>
        <w:tc>
          <w:tcPr>
            <w:tcW w:w="937" w:type="pct"/>
            <w:vMerge w:val="continue"/>
            <w:vAlign w:val="center"/>
          </w:tcPr>
          <w:p>
            <w:pPr>
              <w:widowControl/>
              <w:jc w:val="left"/>
              <w:rPr>
                <w:rFonts w:ascii="仿宋_GB2312" w:hAnsi="宋体" w:eastAsia="仿宋_GB2312" w:cs="宋体"/>
                <w:color w:val="auto"/>
                <w:kern w:val="0"/>
                <w:szCs w:val="21"/>
                <w:highlight w:val="none"/>
              </w:rPr>
            </w:pPr>
          </w:p>
        </w:tc>
        <w:tc>
          <w:tcPr>
            <w:tcW w:w="437" w:type="pct"/>
            <w:vMerge w:val="continue"/>
            <w:vAlign w:val="center"/>
          </w:tcPr>
          <w:p>
            <w:pPr>
              <w:widowControl/>
              <w:jc w:val="left"/>
              <w:rPr>
                <w:rFonts w:ascii="仿宋_GB2312" w:hAnsi="宋体" w:eastAsia="仿宋_GB2312" w:cs="宋体"/>
                <w:color w:val="auto"/>
                <w:kern w:val="0"/>
                <w:szCs w:val="21"/>
                <w:highlight w:val="none"/>
              </w:rPr>
            </w:pPr>
          </w:p>
        </w:tc>
        <w:tc>
          <w:tcPr>
            <w:tcW w:w="426" w:type="pct"/>
            <w:vMerge w:val="continue"/>
            <w:vAlign w:val="center"/>
          </w:tcPr>
          <w:p>
            <w:pPr>
              <w:widowControl/>
              <w:jc w:val="left"/>
              <w:rPr>
                <w:rFonts w:ascii="仿宋_GB2312" w:hAnsi="宋体" w:eastAsia="仿宋_GB2312" w:cs="宋体"/>
                <w:color w:val="auto"/>
                <w:kern w:val="0"/>
                <w:szCs w:val="21"/>
                <w:highlight w:val="none"/>
              </w:rPr>
            </w:pPr>
          </w:p>
        </w:tc>
        <w:tc>
          <w:tcPr>
            <w:tcW w:w="297"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9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299"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43" w:type="pct"/>
            <w:vMerge w:val="continue"/>
          </w:tcPr>
          <w:p>
            <w:pPr>
              <w:widowControl/>
              <w:jc w:val="center"/>
              <w:rPr>
                <w:rFonts w:ascii="仿宋_GB2312" w:hAnsi="宋体" w:eastAsia="仿宋_GB2312" w:cs="宋体"/>
                <w:b/>
                <w:color w:val="auto"/>
                <w:kern w:val="0"/>
                <w:szCs w:val="21"/>
                <w:highlight w:val="none"/>
              </w:rPr>
            </w:pPr>
          </w:p>
        </w:tc>
        <w:tc>
          <w:tcPr>
            <w:tcW w:w="343" w:type="pct"/>
            <w:vMerge w:val="continue"/>
          </w:tcPr>
          <w:p>
            <w:pPr>
              <w:widowControl/>
              <w:jc w:val="center"/>
              <w:rPr>
                <w:rFonts w:ascii="仿宋_GB2312" w:hAnsi="宋体" w:eastAsia="仿宋_GB2312" w:cs="宋体"/>
                <w:b/>
                <w:color w:val="auto"/>
                <w:kern w:val="0"/>
                <w:szCs w:val="21"/>
                <w:highlight w:val="none"/>
              </w:rPr>
            </w:pPr>
          </w:p>
        </w:tc>
        <w:tc>
          <w:tcPr>
            <w:tcW w:w="343" w:type="pct"/>
            <w:vMerge w:val="continue"/>
          </w:tcPr>
          <w:p>
            <w:pPr>
              <w:widowControl/>
              <w:jc w:val="center"/>
              <w:rPr>
                <w:rFonts w:ascii="仿宋_GB2312" w:hAnsi="宋体" w:eastAsia="仿宋_GB2312" w:cs="宋体"/>
                <w:b/>
                <w:color w:val="auto"/>
                <w:kern w:val="0"/>
                <w:szCs w:val="21"/>
                <w:highlight w:val="none"/>
              </w:rPr>
            </w:pPr>
          </w:p>
        </w:tc>
        <w:tc>
          <w:tcPr>
            <w:tcW w:w="248" w:type="pct"/>
            <w:vMerge w:val="continue"/>
            <w:vAlign w:val="center"/>
          </w:tcPr>
          <w:p>
            <w:pPr>
              <w:widowControl/>
              <w:jc w:val="left"/>
              <w:rPr>
                <w:rFonts w:ascii="仿宋_GB2312" w:hAnsi="宋体" w:eastAsia="仿宋_GB2312" w:cs="宋体"/>
                <w:color w:val="auto"/>
                <w:kern w:val="0"/>
                <w:szCs w:val="21"/>
                <w:highlight w:val="none"/>
              </w:rPr>
            </w:pPr>
          </w:p>
        </w:tc>
        <w:tc>
          <w:tcPr>
            <w:tcW w:w="474"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50" w:type="pct"/>
            <w:vMerge w:val="continue"/>
            <w:vAlign w:val="center"/>
          </w:tcPr>
          <w:p>
            <w:pPr>
              <w:widowControl/>
              <w:jc w:val="left"/>
              <w:rPr>
                <w:rFonts w:ascii="仿宋_GB2312" w:hAnsi="宋体" w:eastAsia="仿宋_GB2312" w:cs="宋体"/>
                <w:color w:val="auto"/>
                <w:kern w:val="0"/>
                <w:szCs w:val="21"/>
                <w:highlight w:val="none"/>
              </w:rPr>
            </w:pPr>
          </w:p>
        </w:tc>
        <w:tc>
          <w:tcPr>
            <w:tcW w:w="937" w:type="pct"/>
            <w:vMerge w:val="continue"/>
            <w:vAlign w:val="center"/>
          </w:tcPr>
          <w:p>
            <w:pPr>
              <w:widowControl/>
              <w:jc w:val="left"/>
              <w:rPr>
                <w:rFonts w:ascii="仿宋_GB2312" w:hAnsi="宋体" w:eastAsia="仿宋_GB2312" w:cs="宋体"/>
                <w:color w:val="auto"/>
                <w:kern w:val="0"/>
                <w:szCs w:val="21"/>
                <w:highlight w:val="none"/>
              </w:rPr>
            </w:pPr>
          </w:p>
        </w:tc>
        <w:tc>
          <w:tcPr>
            <w:tcW w:w="437" w:type="pct"/>
            <w:vMerge w:val="continue"/>
            <w:vAlign w:val="center"/>
          </w:tcPr>
          <w:p>
            <w:pPr>
              <w:widowControl/>
              <w:jc w:val="left"/>
              <w:rPr>
                <w:rFonts w:ascii="仿宋_GB2312" w:hAnsi="宋体" w:eastAsia="仿宋_GB2312" w:cs="宋体"/>
                <w:color w:val="auto"/>
                <w:kern w:val="0"/>
                <w:szCs w:val="21"/>
                <w:highlight w:val="none"/>
              </w:rPr>
            </w:pPr>
          </w:p>
        </w:tc>
        <w:tc>
          <w:tcPr>
            <w:tcW w:w="426" w:type="pct"/>
            <w:vMerge w:val="continue"/>
            <w:vAlign w:val="center"/>
          </w:tcPr>
          <w:p>
            <w:pPr>
              <w:widowControl/>
              <w:jc w:val="left"/>
              <w:rPr>
                <w:rFonts w:ascii="仿宋_GB2312" w:hAnsi="宋体" w:eastAsia="仿宋_GB2312" w:cs="宋体"/>
                <w:color w:val="auto"/>
                <w:kern w:val="0"/>
                <w:szCs w:val="21"/>
                <w:highlight w:val="none"/>
              </w:rPr>
            </w:pPr>
          </w:p>
        </w:tc>
        <w:tc>
          <w:tcPr>
            <w:tcW w:w="297" w:type="pct"/>
            <w:vMerge w:val="continue"/>
            <w:vAlign w:val="center"/>
          </w:tcPr>
          <w:p>
            <w:pPr>
              <w:widowControl/>
              <w:jc w:val="left"/>
              <w:rPr>
                <w:rFonts w:ascii="仿宋_GB2312" w:hAnsi="宋体" w:eastAsia="仿宋_GB2312" w:cs="宋体"/>
                <w:b/>
                <w:color w:val="auto"/>
                <w:kern w:val="0"/>
                <w:szCs w:val="21"/>
                <w:highlight w:val="none"/>
              </w:rPr>
            </w:pPr>
          </w:p>
        </w:tc>
        <w:tc>
          <w:tcPr>
            <w:tcW w:w="298" w:type="pct"/>
            <w:vMerge w:val="continue"/>
          </w:tcPr>
          <w:p>
            <w:pPr>
              <w:widowControl/>
              <w:jc w:val="left"/>
              <w:rPr>
                <w:rFonts w:ascii="仿宋_GB2312" w:hAnsi="宋体" w:eastAsia="仿宋_GB2312" w:cs="宋体"/>
                <w:b/>
                <w:color w:val="auto"/>
                <w:kern w:val="0"/>
                <w:szCs w:val="21"/>
                <w:highlight w:val="none"/>
              </w:rPr>
            </w:pPr>
          </w:p>
        </w:tc>
        <w:tc>
          <w:tcPr>
            <w:tcW w:w="299" w:type="pct"/>
            <w:vMerge w:val="continue"/>
          </w:tcPr>
          <w:p>
            <w:pPr>
              <w:widowControl/>
              <w:jc w:val="left"/>
              <w:rPr>
                <w:rFonts w:ascii="仿宋_GB2312" w:hAnsi="宋体" w:eastAsia="仿宋_GB2312" w:cs="宋体"/>
                <w:b/>
                <w:color w:val="auto"/>
                <w:kern w:val="0"/>
                <w:szCs w:val="21"/>
                <w:highlight w:val="none"/>
              </w:rPr>
            </w:pPr>
          </w:p>
        </w:tc>
        <w:tc>
          <w:tcPr>
            <w:tcW w:w="343" w:type="pct"/>
            <w:vMerge w:val="continue"/>
          </w:tcPr>
          <w:p>
            <w:pPr>
              <w:widowControl/>
              <w:jc w:val="center"/>
              <w:rPr>
                <w:rFonts w:ascii="Times New Roman" w:hAnsi="Times New Roman" w:eastAsia="宋体" w:cs="Times New Roman"/>
                <w:b/>
                <w:color w:val="auto"/>
                <w:kern w:val="0"/>
                <w:sz w:val="14"/>
                <w:szCs w:val="14"/>
                <w:highlight w:val="none"/>
              </w:rPr>
            </w:pPr>
          </w:p>
        </w:tc>
        <w:tc>
          <w:tcPr>
            <w:tcW w:w="343" w:type="pct"/>
            <w:vMerge w:val="continue"/>
          </w:tcPr>
          <w:p>
            <w:pPr>
              <w:widowControl/>
              <w:jc w:val="center"/>
              <w:rPr>
                <w:rFonts w:ascii="Times New Roman" w:hAnsi="Times New Roman" w:eastAsia="宋体" w:cs="Times New Roman"/>
                <w:b/>
                <w:color w:val="auto"/>
                <w:kern w:val="0"/>
                <w:sz w:val="14"/>
                <w:szCs w:val="14"/>
                <w:highlight w:val="none"/>
              </w:rPr>
            </w:pPr>
          </w:p>
        </w:tc>
        <w:tc>
          <w:tcPr>
            <w:tcW w:w="343" w:type="pct"/>
            <w:vMerge w:val="continue"/>
          </w:tcPr>
          <w:p>
            <w:pPr>
              <w:widowControl/>
              <w:jc w:val="center"/>
              <w:rPr>
                <w:rFonts w:ascii="Times New Roman" w:hAnsi="Times New Roman" w:eastAsia="宋体" w:cs="Times New Roman"/>
                <w:b/>
                <w:color w:val="auto"/>
                <w:kern w:val="0"/>
                <w:sz w:val="14"/>
                <w:szCs w:val="14"/>
                <w:highlight w:val="none"/>
              </w:rPr>
            </w:pPr>
          </w:p>
        </w:tc>
        <w:tc>
          <w:tcPr>
            <w:tcW w:w="248" w:type="pct"/>
            <w:vMerge w:val="continue"/>
            <w:vAlign w:val="center"/>
          </w:tcPr>
          <w:p>
            <w:pPr>
              <w:widowControl/>
              <w:jc w:val="left"/>
              <w:rPr>
                <w:rFonts w:ascii="仿宋_GB2312" w:hAnsi="宋体" w:eastAsia="仿宋_GB2312" w:cs="宋体"/>
                <w:color w:val="auto"/>
                <w:kern w:val="0"/>
                <w:szCs w:val="21"/>
                <w:highlight w:val="none"/>
              </w:rPr>
            </w:pPr>
          </w:p>
        </w:tc>
        <w:tc>
          <w:tcPr>
            <w:tcW w:w="474"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N142401</w:t>
            </w:r>
          </w:p>
        </w:tc>
        <w:tc>
          <w:tcPr>
            <w:tcW w:w="937" w:type="pct"/>
            <w:vAlign w:val="center"/>
          </w:tcPr>
          <w:p>
            <w:pPr>
              <w:widowControl/>
              <w:spacing w:line="240" w:lineRule="exact"/>
              <w:jc w:val="left"/>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手语</w:t>
            </w:r>
          </w:p>
        </w:tc>
        <w:tc>
          <w:tcPr>
            <w:tcW w:w="43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2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29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29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4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74"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N142402</w:t>
            </w:r>
          </w:p>
        </w:tc>
        <w:tc>
          <w:tcPr>
            <w:tcW w:w="937" w:type="pct"/>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教学资源开发与利用</w:t>
            </w:r>
          </w:p>
        </w:tc>
        <w:tc>
          <w:tcPr>
            <w:tcW w:w="43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2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29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29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4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74"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b/>
                <w:bCs/>
                <w:color w:val="auto"/>
                <w:kern w:val="0"/>
                <w:sz w:val="18"/>
                <w:szCs w:val="18"/>
                <w:highlight w:val="none"/>
              </w:rPr>
              <w:t>教师教育课程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N142403</w:t>
            </w:r>
          </w:p>
        </w:tc>
        <w:tc>
          <w:tcPr>
            <w:tcW w:w="937" w:type="pct"/>
            <w:vAlign w:val="center"/>
          </w:tcPr>
          <w:p>
            <w:pPr>
              <w:widowControl/>
              <w:spacing w:line="240" w:lineRule="exact"/>
              <w:jc w:val="left"/>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eastAsia="zh-CN" w:bidi="ar"/>
              </w:rPr>
              <w:t>大学生创新创业项目指导</w:t>
            </w:r>
          </w:p>
        </w:tc>
        <w:tc>
          <w:tcPr>
            <w:tcW w:w="43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2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29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29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4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74"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N142404</w:t>
            </w:r>
          </w:p>
        </w:tc>
        <w:tc>
          <w:tcPr>
            <w:tcW w:w="937" w:type="pct"/>
            <w:vAlign w:val="center"/>
          </w:tcPr>
          <w:p>
            <w:pPr>
              <w:widowControl/>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学术训练</w:t>
            </w:r>
          </w:p>
        </w:tc>
        <w:tc>
          <w:tcPr>
            <w:tcW w:w="437"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26"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297"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299"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43"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43"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6</w:t>
            </w:r>
          </w:p>
        </w:tc>
        <w:tc>
          <w:tcPr>
            <w:tcW w:w="343"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248"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474"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N142405</w:t>
            </w:r>
          </w:p>
        </w:tc>
        <w:tc>
          <w:tcPr>
            <w:tcW w:w="937" w:type="pct"/>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行为矫正技术</w:t>
            </w:r>
          </w:p>
        </w:tc>
        <w:tc>
          <w:tcPr>
            <w:tcW w:w="43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2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29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29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4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74"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N142406</w:t>
            </w:r>
          </w:p>
        </w:tc>
        <w:tc>
          <w:tcPr>
            <w:tcW w:w="937" w:type="pct"/>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创客教育训练</w:t>
            </w:r>
          </w:p>
        </w:tc>
        <w:tc>
          <w:tcPr>
            <w:tcW w:w="43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26"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297"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299"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6</w:t>
            </w:r>
          </w:p>
        </w:tc>
        <w:tc>
          <w:tcPr>
            <w:tcW w:w="343"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4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474"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N142407</w:t>
            </w:r>
          </w:p>
        </w:tc>
        <w:tc>
          <w:tcPr>
            <w:tcW w:w="93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教育培训机构创业训练</w:t>
            </w:r>
          </w:p>
        </w:tc>
        <w:tc>
          <w:tcPr>
            <w:tcW w:w="43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1.5</w:t>
            </w:r>
          </w:p>
        </w:tc>
        <w:tc>
          <w:tcPr>
            <w:tcW w:w="42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32</w:t>
            </w:r>
          </w:p>
        </w:tc>
        <w:tc>
          <w:tcPr>
            <w:tcW w:w="297"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16</w:t>
            </w:r>
          </w:p>
        </w:tc>
        <w:tc>
          <w:tcPr>
            <w:tcW w:w="298" w:type="pc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Times New Roman" w:eastAsia="仿宋_GB2312" w:cs="Times New Roman"/>
                <w:color w:val="auto"/>
                <w:kern w:val="0"/>
                <w:sz w:val="18"/>
                <w:szCs w:val="18"/>
                <w:highlight w:val="none"/>
                <w:lang w:val="en-US" w:eastAsia="zh-CN" w:bidi="ar-SA"/>
              </w:rPr>
            </w:pPr>
          </w:p>
        </w:tc>
        <w:tc>
          <w:tcPr>
            <w:tcW w:w="29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16</w:t>
            </w:r>
          </w:p>
        </w:tc>
        <w:tc>
          <w:tcPr>
            <w:tcW w:w="34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三</w:t>
            </w:r>
          </w:p>
        </w:tc>
        <w:tc>
          <w:tcPr>
            <w:tcW w:w="34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6</w:t>
            </w:r>
          </w:p>
        </w:tc>
        <w:tc>
          <w:tcPr>
            <w:tcW w:w="34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2</w:t>
            </w:r>
          </w:p>
        </w:tc>
        <w:tc>
          <w:tcPr>
            <w:tcW w:w="248"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i w:val="0"/>
                <w:color w:val="auto"/>
                <w:kern w:val="0"/>
                <w:sz w:val="18"/>
                <w:szCs w:val="18"/>
                <w:highlight w:val="none"/>
                <w:u w:val="none"/>
                <w:lang w:val="en-US" w:eastAsia="zh-CN" w:bidi="ar"/>
              </w:rPr>
              <w:t>考查</w:t>
            </w:r>
          </w:p>
        </w:tc>
        <w:tc>
          <w:tcPr>
            <w:tcW w:w="474" w:type="pct"/>
            <w:vAlign w:val="center"/>
          </w:tcPr>
          <w:p>
            <w:pPr>
              <w:widowControl/>
              <w:spacing w:line="240" w:lineRule="exact"/>
              <w:jc w:val="left"/>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pPr>
              <w:widowControl/>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N14240</w:t>
            </w:r>
            <w:r>
              <w:rPr>
                <w:rFonts w:hint="eastAsia" w:ascii="仿宋_GB2312" w:hAnsi="宋体" w:eastAsia="仿宋_GB2312" w:cs="仿宋_GB2312"/>
                <w:color w:val="auto"/>
                <w:kern w:val="0"/>
                <w:sz w:val="18"/>
                <w:szCs w:val="18"/>
                <w:highlight w:val="none"/>
                <w:lang w:val="en-US" w:eastAsia="zh-CN" w:bidi="ar"/>
              </w:rPr>
              <w:t>8</w:t>
            </w:r>
          </w:p>
        </w:tc>
        <w:tc>
          <w:tcPr>
            <w:tcW w:w="937" w:type="pct"/>
            <w:vAlign w:val="center"/>
          </w:tcPr>
          <w:p>
            <w:pPr>
              <w:widowControl/>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科学研究成果与科技竞赛</w:t>
            </w:r>
          </w:p>
        </w:tc>
        <w:tc>
          <w:tcPr>
            <w:tcW w:w="437"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8</w:t>
            </w:r>
          </w:p>
        </w:tc>
        <w:tc>
          <w:tcPr>
            <w:tcW w:w="426"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297"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298" w:type="pct"/>
            <w:vAlign w:val="center"/>
          </w:tcPr>
          <w:p>
            <w:pPr>
              <w:widowControl/>
              <w:spacing w:line="240" w:lineRule="exact"/>
              <w:jc w:val="center"/>
              <w:rPr>
                <w:rFonts w:ascii="仿宋_GB2312" w:hAnsi="Times New Roman" w:eastAsia="仿宋_GB2312" w:cs="Times New Roman"/>
                <w:color w:val="auto"/>
                <w:kern w:val="0"/>
                <w:sz w:val="18"/>
                <w:szCs w:val="18"/>
                <w:highlight w:val="none"/>
              </w:rPr>
            </w:pPr>
          </w:p>
        </w:tc>
        <w:tc>
          <w:tcPr>
            <w:tcW w:w="299"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343"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343"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343"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p>
        </w:tc>
        <w:tc>
          <w:tcPr>
            <w:tcW w:w="248" w:type="pct"/>
            <w:vAlign w:val="center"/>
          </w:tcPr>
          <w:p>
            <w:pPr>
              <w:widowControl/>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审核</w:t>
            </w:r>
          </w:p>
        </w:tc>
        <w:tc>
          <w:tcPr>
            <w:tcW w:w="474" w:type="pct"/>
            <w:vAlign w:val="center"/>
          </w:tcPr>
          <w:p>
            <w:pPr>
              <w:widowControl/>
              <w:spacing w:line="240" w:lineRule="exact"/>
              <w:jc w:val="left"/>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具体说明如下</w:t>
            </w:r>
          </w:p>
        </w:tc>
      </w:tr>
    </w:tbl>
    <w:p>
      <w:pP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说明：课程《</w:t>
      </w:r>
      <w:r>
        <w:rPr>
          <w:rFonts w:hint="eastAsia" w:ascii="Times New Roman" w:hAnsi="Times New Roman" w:eastAsia="仿宋_GB2312" w:cs="Times New Roman"/>
          <w:color w:val="auto"/>
          <w:szCs w:val="21"/>
          <w:highlight w:val="none"/>
        </w:rPr>
        <w:t>科学研究成果与科技竞赛</w:t>
      </w:r>
      <w:r>
        <w:rPr>
          <w:rFonts w:hint="eastAsia" w:ascii="Times New Roman" w:hAnsi="Times New Roman" w:eastAsia="仿宋_GB2312" w:cs="Times New Roman"/>
          <w:color w:val="auto"/>
          <w:szCs w:val="21"/>
          <w:highlight w:val="none"/>
          <w:lang w:val="zh-CN"/>
        </w:rPr>
        <w:t>》是指学生成功获得立项、发表学术论文或者参加科技竞赛（不含学科竞赛）获奖后，可以申请本课程的部分或全部学分。具体有以下情况者，经过专业审核，可以申请获得对应学分：</w:t>
      </w:r>
    </w:p>
    <w:p>
      <w:pP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1</w:t>
      </w:r>
      <w:r>
        <w:rPr>
          <w:rFonts w:hint="eastAsia" w:ascii="Times New Roman" w:hAnsi="Times New Roman" w:eastAsia="仿宋_GB2312" w:cs="Times New Roman"/>
          <w:color w:val="auto"/>
          <w:szCs w:val="21"/>
          <w:highlight w:val="none"/>
          <w:lang w:val="zh-CN"/>
        </w:rPr>
        <w:t>）校级</w:t>
      </w:r>
      <w:r>
        <w:rPr>
          <w:rFonts w:hint="eastAsia" w:ascii="Times New Roman" w:hAnsi="Times New Roman" w:eastAsia="仿宋_GB2312" w:cs="Times New Roman"/>
          <w:color w:val="auto"/>
          <w:szCs w:val="21"/>
          <w:highlight w:val="none"/>
        </w:rPr>
        <w:t>SRT项目或创新创业项目等的第一责任人可以申请1学分；</w:t>
      </w:r>
      <w:r>
        <w:rPr>
          <w:rFonts w:hint="eastAsia" w:ascii="Times New Roman" w:hAnsi="Times New Roman" w:eastAsia="仿宋_GB2312" w:cs="Times New Roman"/>
          <w:color w:val="auto"/>
          <w:szCs w:val="21"/>
          <w:highlight w:val="none"/>
          <w:lang w:val="zh-CN"/>
        </w:rPr>
        <w:t>省级及以上创新创业项目等的第一责任人可以申请</w:t>
      </w:r>
      <w:r>
        <w:rPr>
          <w:rFonts w:hint="eastAsia" w:ascii="Times New Roman" w:hAnsi="Times New Roman" w:eastAsia="仿宋_GB2312" w:cs="Times New Roman"/>
          <w:color w:val="auto"/>
          <w:szCs w:val="21"/>
          <w:highlight w:val="none"/>
        </w:rPr>
        <w:t>2学分，第二责任人可以申请1学分。本项目最多申请1次。</w:t>
      </w:r>
    </w:p>
    <w:p>
      <w:pP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2</w:t>
      </w:r>
      <w:r>
        <w:rPr>
          <w:rFonts w:hint="eastAsia" w:ascii="Times New Roman" w:hAnsi="Times New Roman" w:eastAsia="仿宋_GB2312" w:cs="Times New Roman"/>
          <w:color w:val="auto"/>
          <w:szCs w:val="21"/>
          <w:highlight w:val="none"/>
          <w:lang w:val="zh-CN"/>
        </w:rPr>
        <w:t>）获得省级以上科技竞赛（不含学科竞赛）</w:t>
      </w:r>
      <w:r>
        <w:rPr>
          <w:rFonts w:hint="eastAsia" w:ascii="Times New Roman" w:hAnsi="Times New Roman" w:eastAsia="仿宋_GB2312" w:cs="Times New Roman"/>
          <w:color w:val="auto"/>
          <w:szCs w:val="21"/>
          <w:highlight w:val="none"/>
        </w:rPr>
        <w:t>三等奖及以上第一责任人可以申请2学分，第二责任人可以申请1学分。</w:t>
      </w:r>
      <w:r>
        <w:rPr>
          <w:rFonts w:hint="eastAsia" w:ascii="Times New Roman" w:hAnsi="Times New Roman" w:eastAsia="仿宋_GB2312" w:cs="Times New Roman"/>
          <w:color w:val="auto"/>
          <w:szCs w:val="21"/>
          <w:highlight w:val="none"/>
          <w:lang w:val="zh-CN"/>
        </w:rPr>
        <w:t>本项目最多申请</w:t>
      </w:r>
      <w:r>
        <w:rPr>
          <w:rFonts w:hint="eastAsia" w:ascii="Times New Roman" w:hAnsi="Times New Roman" w:eastAsia="仿宋_GB2312" w:cs="Times New Roman"/>
          <w:color w:val="auto"/>
          <w:szCs w:val="21"/>
          <w:highlight w:val="none"/>
        </w:rPr>
        <w:t>1次。</w:t>
      </w:r>
    </w:p>
    <w:p>
      <w:pP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rPr>
        <w:t>（3）</w:t>
      </w:r>
      <w:r>
        <w:rPr>
          <w:rFonts w:hint="eastAsia" w:ascii="Times New Roman" w:hAnsi="Times New Roman" w:eastAsia="仿宋_GB2312" w:cs="Times New Roman"/>
          <w:color w:val="auto"/>
          <w:szCs w:val="21"/>
          <w:highlight w:val="none"/>
          <w:lang w:val="zh-CN"/>
        </w:rPr>
        <w:t>在核心期刊（北大核心及</w:t>
      </w:r>
      <w:r>
        <w:rPr>
          <w:rFonts w:hint="eastAsia" w:ascii="Times New Roman" w:hAnsi="Times New Roman" w:eastAsia="仿宋_GB2312" w:cs="Times New Roman"/>
          <w:color w:val="auto"/>
          <w:szCs w:val="21"/>
          <w:highlight w:val="none"/>
        </w:rPr>
        <w:t>CSSCI</w:t>
      </w:r>
      <w:r>
        <w:rPr>
          <w:rFonts w:hint="eastAsia" w:ascii="Times New Roman" w:hAnsi="Times New Roman" w:eastAsia="仿宋_GB2312" w:cs="Times New Roman"/>
          <w:color w:val="auto"/>
          <w:szCs w:val="21"/>
          <w:highlight w:val="none"/>
          <w:lang w:val="zh-CN"/>
        </w:rPr>
        <w:t>）上第一作者发表专业相关学术论文</w:t>
      </w:r>
      <w:r>
        <w:rPr>
          <w:rFonts w:hint="eastAsia" w:ascii="Times New Roman" w:hAnsi="Times New Roman" w:eastAsia="仿宋_GB2312" w:cs="Times New Roman"/>
          <w:color w:val="auto"/>
          <w:szCs w:val="21"/>
          <w:highlight w:val="none"/>
        </w:rPr>
        <w:t>，每篇可申请2学分。</w:t>
      </w:r>
      <w:r>
        <w:rPr>
          <w:rFonts w:hint="eastAsia" w:ascii="Times New Roman" w:hAnsi="Times New Roman" w:eastAsia="仿宋_GB2312" w:cs="Times New Roman"/>
          <w:color w:val="auto"/>
          <w:szCs w:val="21"/>
          <w:highlight w:val="none"/>
          <w:lang w:val="zh-CN"/>
        </w:rPr>
        <w:t>本项目最多申请</w:t>
      </w:r>
      <w:r>
        <w:rPr>
          <w:rFonts w:hint="eastAsia" w:ascii="Times New Roman" w:hAnsi="Times New Roman" w:eastAsia="仿宋_GB2312" w:cs="Times New Roman"/>
          <w:color w:val="auto"/>
          <w:szCs w:val="21"/>
          <w:highlight w:val="none"/>
        </w:rPr>
        <w:t>2次。</w:t>
      </w:r>
    </w:p>
    <w:p>
      <w:pPr>
        <w:widowControl/>
        <w:jc w:val="left"/>
        <w:rPr>
          <w:rFonts w:ascii="仿宋_GB2312" w:hAnsi="宋体" w:eastAsia="仿宋_GB2312" w:cs="宋体"/>
          <w:b/>
          <w:bCs/>
          <w:color w:val="auto"/>
          <w:kern w:val="0"/>
          <w:sz w:val="24"/>
          <w:szCs w:val="24"/>
          <w:highlight w:val="none"/>
        </w:rPr>
      </w:pPr>
    </w:p>
    <w:p>
      <w:pPr>
        <w:widowControl/>
        <w:jc w:val="left"/>
        <w:rPr>
          <w:rFonts w:ascii="仿宋_GB2312" w:hAnsi="宋体" w:eastAsia="仿宋_GB2312" w:cs="宋体"/>
          <w:b/>
          <w:bCs/>
          <w:color w:val="auto"/>
          <w:kern w:val="0"/>
          <w:sz w:val="24"/>
          <w:szCs w:val="24"/>
          <w:highlight w:val="none"/>
        </w:rPr>
      </w:pPr>
    </w:p>
    <w:p>
      <w:pP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pP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五、集中实践环节</w:t>
      </w: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1.集中实践必修课2</w:t>
      </w:r>
      <w:r>
        <w:rPr>
          <w:rFonts w:hint="eastAsia" w:ascii="仿宋_GB2312" w:hAnsi="Times New Roman" w:eastAsia="仿宋_GB2312" w:cs="Times New Roman"/>
          <w:color w:val="auto"/>
          <w:sz w:val="24"/>
          <w:szCs w:val="24"/>
          <w:highlight w:val="none"/>
          <w:lang w:val="en-US" w:eastAsia="zh-CN"/>
        </w:rPr>
        <w:t>7</w:t>
      </w:r>
      <w:r>
        <w:rPr>
          <w:rFonts w:hint="eastAsia" w:ascii="仿宋_GB2312" w:hAnsi="Times New Roman" w:eastAsia="仿宋_GB2312" w:cs="Times New Roman"/>
          <w:color w:val="auto"/>
          <w:sz w:val="24"/>
          <w:szCs w:val="24"/>
          <w:highlight w:val="none"/>
        </w:rPr>
        <w:t>学分。</w:t>
      </w:r>
    </w:p>
    <w:tbl>
      <w:tblPr>
        <w:tblStyle w:val="4"/>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71"/>
        <w:gridCol w:w="2294"/>
        <w:gridCol w:w="678"/>
        <w:gridCol w:w="678"/>
        <w:gridCol w:w="862"/>
        <w:gridCol w:w="755"/>
        <w:gridCol w:w="701"/>
        <w:gridCol w:w="97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22"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课程编号</w:t>
            </w:r>
          </w:p>
        </w:tc>
        <w:tc>
          <w:tcPr>
            <w:tcW w:w="134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9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39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06"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43"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411"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573"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22" w:type="pct"/>
            <w:vMerge w:val="continue"/>
            <w:vAlign w:val="center"/>
          </w:tcPr>
          <w:p>
            <w:pPr>
              <w:widowControl/>
              <w:jc w:val="left"/>
              <w:rPr>
                <w:rFonts w:ascii="仿宋_GB2312" w:hAnsi="宋体" w:eastAsia="仿宋_GB2312" w:cs="宋体"/>
                <w:color w:val="auto"/>
                <w:kern w:val="0"/>
                <w:szCs w:val="21"/>
                <w:highlight w:val="none"/>
              </w:rPr>
            </w:pPr>
          </w:p>
        </w:tc>
        <w:tc>
          <w:tcPr>
            <w:tcW w:w="1346" w:type="pct"/>
            <w:vMerge w:val="continue"/>
            <w:vAlign w:val="center"/>
          </w:tcPr>
          <w:p>
            <w:pPr>
              <w:widowControl/>
              <w:jc w:val="left"/>
              <w:rPr>
                <w:rFonts w:ascii="仿宋_GB2312" w:hAnsi="宋体" w:eastAsia="仿宋_GB2312" w:cs="宋体"/>
                <w:color w:val="auto"/>
                <w:kern w:val="0"/>
                <w:szCs w:val="21"/>
                <w:highlight w:val="none"/>
              </w:rPr>
            </w:pPr>
          </w:p>
        </w:tc>
        <w:tc>
          <w:tcPr>
            <w:tcW w:w="398" w:type="pct"/>
            <w:vMerge w:val="continue"/>
            <w:vAlign w:val="center"/>
          </w:tcPr>
          <w:p>
            <w:pPr>
              <w:widowControl/>
              <w:jc w:val="left"/>
              <w:rPr>
                <w:rFonts w:ascii="仿宋_GB2312" w:hAnsi="宋体" w:eastAsia="仿宋_GB2312" w:cs="宋体"/>
                <w:color w:val="auto"/>
                <w:kern w:val="0"/>
                <w:szCs w:val="21"/>
                <w:highlight w:val="none"/>
              </w:rPr>
            </w:pPr>
          </w:p>
        </w:tc>
        <w:tc>
          <w:tcPr>
            <w:tcW w:w="398" w:type="pct"/>
            <w:vMerge w:val="continue"/>
            <w:vAlign w:val="center"/>
          </w:tcPr>
          <w:p>
            <w:pPr>
              <w:widowControl/>
              <w:jc w:val="left"/>
              <w:rPr>
                <w:rFonts w:ascii="仿宋_GB2312" w:hAnsi="宋体" w:eastAsia="仿宋_GB2312" w:cs="宋体"/>
                <w:color w:val="auto"/>
                <w:kern w:val="0"/>
                <w:szCs w:val="21"/>
                <w:highlight w:val="none"/>
              </w:rPr>
            </w:pPr>
          </w:p>
        </w:tc>
        <w:tc>
          <w:tcPr>
            <w:tcW w:w="506" w:type="pct"/>
            <w:vMerge w:val="continue"/>
          </w:tcPr>
          <w:p>
            <w:pPr>
              <w:widowControl/>
              <w:jc w:val="center"/>
              <w:rPr>
                <w:rFonts w:ascii="仿宋_GB2312" w:hAnsi="宋体" w:eastAsia="仿宋_GB2312" w:cs="宋体"/>
                <w:b/>
                <w:color w:val="auto"/>
                <w:kern w:val="0"/>
                <w:szCs w:val="21"/>
                <w:highlight w:val="none"/>
              </w:rPr>
            </w:pPr>
          </w:p>
        </w:tc>
        <w:tc>
          <w:tcPr>
            <w:tcW w:w="443" w:type="pct"/>
            <w:vMerge w:val="continue"/>
          </w:tcPr>
          <w:p>
            <w:pPr>
              <w:widowControl/>
              <w:jc w:val="center"/>
              <w:rPr>
                <w:rFonts w:ascii="仿宋_GB2312" w:hAnsi="宋体" w:eastAsia="仿宋_GB2312" w:cs="宋体"/>
                <w:b/>
                <w:color w:val="auto"/>
                <w:kern w:val="0"/>
                <w:szCs w:val="21"/>
                <w:highlight w:val="none"/>
              </w:rPr>
            </w:pPr>
          </w:p>
        </w:tc>
        <w:tc>
          <w:tcPr>
            <w:tcW w:w="411" w:type="pct"/>
            <w:vMerge w:val="continue"/>
          </w:tcPr>
          <w:p>
            <w:pPr>
              <w:widowControl/>
              <w:jc w:val="center"/>
              <w:rPr>
                <w:rFonts w:ascii="仿宋_GB2312" w:hAnsi="宋体" w:eastAsia="仿宋_GB2312" w:cs="宋体"/>
                <w:b/>
                <w:color w:val="auto"/>
                <w:kern w:val="0"/>
                <w:szCs w:val="21"/>
                <w:highlight w:val="none"/>
              </w:rPr>
            </w:pPr>
          </w:p>
        </w:tc>
        <w:tc>
          <w:tcPr>
            <w:tcW w:w="573"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22" w:type="pct"/>
            <w:vMerge w:val="continue"/>
            <w:vAlign w:val="center"/>
          </w:tcPr>
          <w:p>
            <w:pPr>
              <w:widowControl/>
              <w:jc w:val="left"/>
              <w:rPr>
                <w:rFonts w:ascii="仿宋_GB2312" w:hAnsi="宋体" w:eastAsia="仿宋_GB2312" w:cs="宋体"/>
                <w:color w:val="auto"/>
                <w:kern w:val="0"/>
                <w:szCs w:val="21"/>
                <w:highlight w:val="none"/>
              </w:rPr>
            </w:pPr>
          </w:p>
        </w:tc>
        <w:tc>
          <w:tcPr>
            <w:tcW w:w="1346" w:type="pct"/>
            <w:vMerge w:val="continue"/>
            <w:vAlign w:val="center"/>
          </w:tcPr>
          <w:p>
            <w:pPr>
              <w:widowControl/>
              <w:jc w:val="left"/>
              <w:rPr>
                <w:rFonts w:ascii="仿宋_GB2312" w:hAnsi="宋体" w:eastAsia="仿宋_GB2312" w:cs="宋体"/>
                <w:color w:val="auto"/>
                <w:kern w:val="0"/>
                <w:szCs w:val="21"/>
                <w:highlight w:val="none"/>
              </w:rPr>
            </w:pPr>
          </w:p>
        </w:tc>
        <w:tc>
          <w:tcPr>
            <w:tcW w:w="398" w:type="pct"/>
            <w:vMerge w:val="continue"/>
            <w:vAlign w:val="center"/>
          </w:tcPr>
          <w:p>
            <w:pPr>
              <w:widowControl/>
              <w:jc w:val="left"/>
              <w:rPr>
                <w:rFonts w:ascii="仿宋_GB2312" w:hAnsi="宋体" w:eastAsia="仿宋_GB2312" w:cs="宋体"/>
                <w:color w:val="auto"/>
                <w:kern w:val="0"/>
                <w:szCs w:val="21"/>
                <w:highlight w:val="none"/>
              </w:rPr>
            </w:pPr>
          </w:p>
        </w:tc>
        <w:tc>
          <w:tcPr>
            <w:tcW w:w="398" w:type="pct"/>
            <w:vMerge w:val="continue"/>
            <w:vAlign w:val="center"/>
          </w:tcPr>
          <w:p>
            <w:pPr>
              <w:widowControl/>
              <w:jc w:val="left"/>
              <w:rPr>
                <w:rFonts w:ascii="仿宋_GB2312" w:hAnsi="宋体" w:eastAsia="仿宋_GB2312" w:cs="宋体"/>
                <w:color w:val="auto"/>
                <w:kern w:val="0"/>
                <w:szCs w:val="21"/>
                <w:highlight w:val="none"/>
              </w:rPr>
            </w:pPr>
          </w:p>
        </w:tc>
        <w:tc>
          <w:tcPr>
            <w:tcW w:w="506" w:type="pct"/>
            <w:vMerge w:val="continue"/>
          </w:tcPr>
          <w:p>
            <w:pPr>
              <w:widowControl/>
              <w:jc w:val="center"/>
              <w:rPr>
                <w:rFonts w:ascii="Times New Roman" w:hAnsi="Times New Roman" w:eastAsia="宋体" w:cs="Times New Roman"/>
                <w:b/>
                <w:color w:val="auto"/>
                <w:kern w:val="0"/>
                <w:sz w:val="14"/>
                <w:szCs w:val="14"/>
                <w:highlight w:val="none"/>
              </w:rPr>
            </w:pPr>
          </w:p>
        </w:tc>
        <w:tc>
          <w:tcPr>
            <w:tcW w:w="443" w:type="pct"/>
            <w:vMerge w:val="continue"/>
          </w:tcPr>
          <w:p>
            <w:pPr>
              <w:widowControl/>
              <w:jc w:val="center"/>
              <w:rPr>
                <w:rFonts w:ascii="Times New Roman" w:hAnsi="Times New Roman" w:eastAsia="宋体" w:cs="Times New Roman"/>
                <w:b/>
                <w:color w:val="auto"/>
                <w:kern w:val="0"/>
                <w:sz w:val="14"/>
                <w:szCs w:val="14"/>
                <w:highlight w:val="none"/>
              </w:rPr>
            </w:pPr>
          </w:p>
        </w:tc>
        <w:tc>
          <w:tcPr>
            <w:tcW w:w="411" w:type="pct"/>
            <w:vMerge w:val="continue"/>
          </w:tcPr>
          <w:p>
            <w:pPr>
              <w:widowControl/>
              <w:jc w:val="center"/>
              <w:rPr>
                <w:rFonts w:ascii="Times New Roman" w:hAnsi="Times New Roman" w:eastAsia="宋体" w:cs="Times New Roman"/>
                <w:b/>
                <w:color w:val="auto"/>
                <w:kern w:val="0"/>
                <w:sz w:val="14"/>
                <w:szCs w:val="14"/>
                <w:highlight w:val="none"/>
              </w:rPr>
            </w:pPr>
          </w:p>
        </w:tc>
        <w:tc>
          <w:tcPr>
            <w:tcW w:w="573"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pPr>
              <w:widowControl/>
              <w:spacing w:line="240" w:lineRule="exact"/>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Z051001</w:t>
            </w:r>
          </w:p>
        </w:tc>
        <w:tc>
          <w:tcPr>
            <w:tcW w:w="1346" w:type="pct"/>
            <w:vAlign w:val="center"/>
          </w:tcPr>
          <w:p>
            <w:pPr>
              <w:widowControl/>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军事技能训练</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506"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一</w:t>
            </w:r>
          </w:p>
        </w:tc>
        <w:tc>
          <w:tcPr>
            <w:tcW w:w="443"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11" w:type="pct"/>
            <w:vAlign w:val="center"/>
          </w:tcPr>
          <w:p>
            <w:pPr>
              <w:widowControl/>
              <w:spacing w:line="240" w:lineRule="exact"/>
              <w:jc w:val="center"/>
              <w:rPr>
                <w:rFonts w:ascii="仿宋_GB2312" w:hAnsi="宋体" w:eastAsia="仿宋_GB2312" w:cs="宋体"/>
                <w:color w:val="auto"/>
                <w:kern w:val="0"/>
                <w:sz w:val="18"/>
                <w:szCs w:val="18"/>
                <w:highlight w:val="none"/>
              </w:rPr>
            </w:pPr>
          </w:p>
        </w:tc>
        <w:tc>
          <w:tcPr>
            <w:tcW w:w="573"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pPr>
              <w:widowControl/>
              <w:spacing w:line="240" w:lineRule="exact"/>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Z051002-Z051008</w:t>
            </w:r>
          </w:p>
        </w:tc>
        <w:tc>
          <w:tcPr>
            <w:tcW w:w="1346" w:type="pct"/>
            <w:vAlign w:val="center"/>
          </w:tcPr>
          <w:p>
            <w:pPr>
              <w:widowControl/>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社会实践</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4</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p>
        </w:tc>
        <w:tc>
          <w:tcPr>
            <w:tcW w:w="506" w:type="pct"/>
            <w:vAlign w:val="center"/>
          </w:tcPr>
          <w:p>
            <w:pPr>
              <w:widowControl/>
              <w:spacing w:line="240" w:lineRule="exact"/>
              <w:jc w:val="center"/>
              <w:rPr>
                <w:rFonts w:ascii="仿宋_GB2312" w:hAnsi="宋体" w:eastAsia="仿宋_GB2312" w:cs="宋体"/>
                <w:color w:val="auto"/>
                <w:kern w:val="0"/>
                <w:sz w:val="18"/>
                <w:szCs w:val="18"/>
                <w:highlight w:val="none"/>
              </w:rPr>
            </w:pPr>
          </w:p>
        </w:tc>
        <w:tc>
          <w:tcPr>
            <w:tcW w:w="443" w:type="pct"/>
            <w:vAlign w:val="center"/>
          </w:tcPr>
          <w:p>
            <w:pPr>
              <w:widowControl/>
              <w:spacing w:line="240" w:lineRule="exact"/>
              <w:jc w:val="center"/>
              <w:rPr>
                <w:rFonts w:ascii="仿宋_GB2312" w:hAnsi="宋体" w:eastAsia="仿宋_GB2312" w:cs="宋体"/>
                <w:color w:val="auto"/>
                <w:kern w:val="0"/>
                <w:sz w:val="18"/>
                <w:szCs w:val="18"/>
                <w:highlight w:val="none"/>
              </w:rPr>
            </w:pPr>
          </w:p>
        </w:tc>
        <w:tc>
          <w:tcPr>
            <w:tcW w:w="411" w:type="pct"/>
            <w:vAlign w:val="center"/>
          </w:tcPr>
          <w:p>
            <w:pPr>
              <w:widowControl/>
              <w:spacing w:line="240" w:lineRule="exact"/>
              <w:jc w:val="center"/>
              <w:rPr>
                <w:rFonts w:ascii="仿宋_GB2312" w:hAnsi="宋体" w:eastAsia="仿宋_GB2312" w:cs="宋体"/>
                <w:color w:val="auto"/>
                <w:kern w:val="0"/>
                <w:sz w:val="18"/>
                <w:szCs w:val="18"/>
                <w:highlight w:val="none"/>
              </w:rPr>
            </w:pPr>
          </w:p>
        </w:tc>
        <w:tc>
          <w:tcPr>
            <w:tcW w:w="573" w:type="pct"/>
            <w:vAlign w:val="center"/>
          </w:tcPr>
          <w:p>
            <w:pPr>
              <w:widowControl/>
              <w:spacing w:line="240" w:lineRule="exact"/>
              <w:jc w:val="center"/>
              <w:rPr>
                <w:rFonts w:ascii="仿宋_GB2312" w:hAnsi="宋体" w:eastAsia="仿宋_GB2312" w:cs="宋体"/>
                <w:b/>
                <w:bCs/>
                <w:color w:val="auto"/>
                <w:kern w:val="0"/>
                <w:sz w:val="18"/>
                <w:szCs w:val="18"/>
                <w:highlight w:val="none"/>
              </w:rPr>
            </w:pPr>
            <w:r>
              <w:rPr>
                <w:rFonts w:hint="eastAsia" w:ascii="仿宋_GB2312" w:hAnsi="宋体" w:eastAsia="仿宋_GB2312" w:cs="宋体"/>
                <w:b/>
                <w:bCs/>
                <w:color w:val="auto"/>
                <w:kern w:val="0"/>
                <w:sz w:val="18"/>
                <w:szCs w:val="18"/>
                <w:highlight w:val="none"/>
              </w:rPr>
              <w:t>寒暑假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pPr>
              <w:widowControl/>
              <w:spacing w:line="240" w:lineRule="exact"/>
              <w:jc w:val="left"/>
              <w:rPr>
                <w:rFonts w:ascii="仿宋_GB2312" w:hAnsi="宋体" w:eastAsia="仿宋_GB2312" w:cs="宋体"/>
                <w:color w:val="auto"/>
                <w:kern w:val="0"/>
                <w:sz w:val="18"/>
                <w:szCs w:val="18"/>
                <w:highlight w:val="none"/>
              </w:rPr>
            </w:pPr>
            <w:r>
              <w:rPr>
                <w:rFonts w:ascii="Times New Roman" w:hAnsi="Times New Roman" w:eastAsia="宋体" w:cs="Times New Roman"/>
                <w:color w:val="auto"/>
                <w:kern w:val="0"/>
                <w:sz w:val="15"/>
                <w:szCs w:val="15"/>
                <w:highlight w:val="none"/>
              </w:rPr>
              <w:t>Z051009</w:t>
            </w:r>
          </w:p>
        </w:tc>
        <w:tc>
          <w:tcPr>
            <w:tcW w:w="1346" w:type="pct"/>
            <w:vAlign w:val="center"/>
          </w:tcPr>
          <w:p>
            <w:pPr>
              <w:widowControl/>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毕业教育</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506"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443"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411"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73"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pPr>
              <w:widowControl/>
              <w:spacing w:line="240" w:lineRule="exact"/>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Z151002</w:t>
            </w:r>
          </w:p>
        </w:tc>
        <w:tc>
          <w:tcPr>
            <w:tcW w:w="1346" w:type="pct"/>
            <w:vAlign w:val="center"/>
          </w:tcPr>
          <w:p>
            <w:pPr>
              <w:widowControl/>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毕业设计（论文）</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12</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6</w:t>
            </w:r>
          </w:p>
        </w:tc>
        <w:tc>
          <w:tcPr>
            <w:tcW w:w="506"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443"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411"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6</w:t>
            </w:r>
          </w:p>
        </w:tc>
        <w:tc>
          <w:tcPr>
            <w:tcW w:w="573"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pPr>
              <w:widowControl/>
              <w:spacing w:line="240" w:lineRule="exact"/>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Z151003</w:t>
            </w:r>
          </w:p>
        </w:tc>
        <w:tc>
          <w:tcPr>
            <w:tcW w:w="1346" w:type="pct"/>
            <w:vAlign w:val="center"/>
          </w:tcPr>
          <w:p>
            <w:pPr>
              <w:widowControl/>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教育实习</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398"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506"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四</w:t>
            </w:r>
          </w:p>
        </w:tc>
        <w:tc>
          <w:tcPr>
            <w:tcW w:w="443"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7</w:t>
            </w:r>
          </w:p>
        </w:tc>
        <w:tc>
          <w:tcPr>
            <w:tcW w:w="411"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18</w:t>
            </w:r>
          </w:p>
        </w:tc>
        <w:tc>
          <w:tcPr>
            <w:tcW w:w="573" w:type="pct"/>
            <w:vAlign w:val="center"/>
          </w:tcPr>
          <w:p>
            <w:pPr>
              <w:widowControl/>
              <w:spacing w:line="240" w:lineRule="exact"/>
              <w:jc w:val="center"/>
              <w:rPr>
                <w:rFonts w:ascii="仿宋_GB2312" w:hAnsi="宋体" w:eastAsia="仿宋_GB2312" w:cs="宋体"/>
                <w:color w:val="auto"/>
                <w:kern w:val="0"/>
                <w:sz w:val="18"/>
                <w:szCs w:val="18"/>
                <w:highlight w:val="none"/>
              </w:rPr>
            </w:pPr>
          </w:p>
        </w:tc>
      </w:tr>
    </w:tbl>
    <w:p>
      <w:pPr>
        <w:spacing w:line="360" w:lineRule="auto"/>
        <w:ind w:firstLine="570"/>
        <w:rPr>
          <w:rFonts w:ascii="仿宋_GB2312" w:hAnsi="Times New Roman" w:eastAsia="仿宋_GB2312" w:cs="Times New Roman"/>
          <w:color w:val="auto"/>
          <w:sz w:val="24"/>
          <w:szCs w:val="24"/>
          <w:highlight w:val="none"/>
        </w:rPr>
      </w:pPr>
    </w:p>
    <w:p>
      <w:pP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2.集中实践选修课至少选2学分。</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44"/>
        <w:gridCol w:w="2315"/>
        <w:gridCol w:w="682"/>
        <w:gridCol w:w="682"/>
        <w:gridCol w:w="856"/>
        <w:gridCol w:w="820"/>
        <w:gridCol w:w="745"/>
        <w:gridCol w:w="87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6"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课程编号</w:t>
            </w:r>
          </w:p>
        </w:tc>
        <w:tc>
          <w:tcPr>
            <w:tcW w:w="1358"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0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400"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02"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81"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437" w:type="pct"/>
            <w:vMerge w:val="restart"/>
            <w:vAlign w:val="center"/>
          </w:tcPr>
          <w:p>
            <w:pPr>
              <w:widowControl/>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513" w:type="pct"/>
            <w:vMerge w:val="restart"/>
            <w:vAlign w:val="center"/>
          </w:tcPr>
          <w:p>
            <w:pPr>
              <w:widowControl/>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06" w:type="pct"/>
            <w:vMerge w:val="continue"/>
            <w:vAlign w:val="center"/>
          </w:tcPr>
          <w:p>
            <w:pPr>
              <w:widowControl/>
              <w:jc w:val="left"/>
              <w:rPr>
                <w:rFonts w:ascii="仿宋_GB2312" w:hAnsi="宋体" w:eastAsia="仿宋_GB2312" w:cs="宋体"/>
                <w:color w:val="auto"/>
                <w:kern w:val="0"/>
                <w:szCs w:val="21"/>
                <w:highlight w:val="none"/>
              </w:rPr>
            </w:pPr>
          </w:p>
        </w:tc>
        <w:tc>
          <w:tcPr>
            <w:tcW w:w="1358" w:type="pct"/>
            <w:vMerge w:val="continue"/>
            <w:vAlign w:val="center"/>
          </w:tcPr>
          <w:p>
            <w:pPr>
              <w:widowControl/>
              <w:jc w:val="left"/>
              <w:rPr>
                <w:rFonts w:ascii="仿宋_GB2312" w:hAnsi="宋体" w:eastAsia="仿宋_GB2312" w:cs="宋体"/>
                <w:color w:val="auto"/>
                <w:kern w:val="0"/>
                <w:szCs w:val="21"/>
                <w:highlight w:val="none"/>
              </w:rPr>
            </w:pPr>
          </w:p>
        </w:tc>
        <w:tc>
          <w:tcPr>
            <w:tcW w:w="400" w:type="pct"/>
            <w:vMerge w:val="continue"/>
            <w:vAlign w:val="center"/>
          </w:tcPr>
          <w:p>
            <w:pPr>
              <w:widowControl/>
              <w:jc w:val="left"/>
              <w:rPr>
                <w:rFonts w:ascii="仿宋_GB2312" w:hAnsi="宋体" w:eastAsia="仿宋_GB2312" w:cs="宋体"/>
                <w:color w:val="auto"/>
                <w:kern w:val="0"/>
                <w:szCs w:val="21"/>
                <w:highlight w:val="none"/>
              </w:rPr>
            </w:pPr>
          </w:p>
        </w:tc>
        <w:tc>
          <w:tcPr>
            <w:tcW w:w="400" w:type="pct"/>
            <w:vMerge w:val="continue"/>
            <w:vAlign w:val="center"/>
          </w:tcPr>
          <w:p>
            <w:pPr>
              <w:widowControl/>
              <w:jc w:val="left"/>
              <w:rPr>
                <w:rFonts w:ascii="仿宋_GB2312" w:hAnsi="宋体" w:eastAsia="仿宋_GB2312" w:cs="宋体"/>
                <w:color w:val="auto"/>
                <w:kern w:val="0"/>
                <w:szCs w:val="21"/>
                <w:highlight w:val="none"/>
              </w:rPr>
            </w:pPr>
          </w:p>
        </w:tc>
        <w:tc>
          <w:tcPr>
            <w:tcW w:w="502" w:type="pct"/>
            <w:vMerge w:val="continue"/>
          </w:tcPr>
          <w:p>
            <w:pPr>
              <w:widowControl/>
              <w:jc w:val="center"/>
              <w:rPr>
                <w:rFonts w:ascii="仿宋_GB2312" w:hAnsi="宋体" w:eastAsia="仿宋_GB2312" w:cs="宋体"/>
                <w:b/>
                <w:color w:val="auto"/>
                <w:kern w:val="0"/>
                <w:szCs w:val="21"/>
                <w:highlight w:val="none"/>
              </w:rPr>
            </w:pPr>
          </w:p>
        </w:tc>
        <w:tc>
          <w:tcPr>
            <w:tcW w:w="481" w:type="pct"/>
            <w:vMerge w:val="continue"/>
          </w:tcPr>
          <w:p>
            <w:pPr>
              <w:widowControl/>
              <w:jc w:val="center"/>
              <w:rPr>
                <w:rFonts w:ascii="仿宋_GB2312" w:hAnsi="宋体" w:eastAsia="仿宋_GB2312" w:cs="宋体"/>
                <w:b/>
                <w:color w:val="auto"/>
                <w:kern w:val="0"/>
                <w:szCs w:val="21"/>
                <w:highlight w:val="none"/>
              </w:rPr>
            </w:pPr>
          </w:p>
        </w:tc>
        <w:tc>
          <w:tcPr>
            <w:tcW w:w="437" w:type="pct"/>
            <w:vMerge w:val="continue"/>
          </w:tcPr>
          <w:p>
            <w:pPr>
              <w:widowControl/>
              <w:jc w:val="center"/>
              <w:rPr>
                <w:rFonts w:ascii="仿宋_GB2312" w:hAnsi="宋体" w:eastAsia="仿宋_GB2312" w:cs="宋体"/>
                <w:b/>
                <w:color w:val="auto"/>
                <w:kern w:val="0"/>
                <w:szCs w:val="21"/>
                <w:highlight w:val="none"/>
              </w:rPr>
            </w:pPr>
          </w:p>
        </w:tc>
        <w:tc>
          <w:tcPr>
            <w:tcW w:w="513"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06" w:type="pct"/>
            <w:vMerge w:val="continue"/>
            <w:vAlign w:val="center"/>
          </w:tcPr>
          <w:p>
            <w:pPr>
              <w:widowControl/>
              <w:jc w:val="left"/>
              <w:rPr>
                <w:rFonts w:ascii="仿宋_GB2312" w:hAnsi="宋体" w:eastAsia="仿宋_GB2312" w:cs="宋体"/>
                <w:color w:val="auto"/>
                <w:kern w:val="0"/>
                <w:szCs w:val="21"/>
                <w:highlight w:val="none"/>
              </w:rPr>
            </w:pPr>
          </w:p>
        </w:tc>
        <w:tc>
          <w:tcPr>
            <w:tcW w:w="1358" w:type="pct"/>
            <w:vMerge w:val="continue"/>
            <w:vAlign w:val="center"/>
          </w:tcPr>
          <w:p>
            <w:pPr>
              <w:widowControl/>
              <w:jc w:val="left"/>
              <w:rPr>
                <w:rFonts w:ascii="仿宋_GB2312" w:hAnsi="宋体" w:eastAsia="仿宋_GB2312" w:cs="宋体"/>
                <w:color w:val="auto"/>
                <w:kern w:val="0"/>
                <w:szCs w:val="21"/>
                <w:highlight w:val="none"/>
              </w:rPr>
            </w:pPr>
          </w:p>
        </w:tc>
        <w:tc>
          <w:tcPr>
            <w:tcW w:w="400" w:type="pct"/>
            <w:vMerge w:val="continue"/>
            <w:vAlign w:val="center"/>
          </w:tcPr>
          <w:p>
            <w:pPr>
              <w:widowControl/>
              <w:jc w:val="left"/>
              <w:rPr>
                <w:rFonts w:ascii="仿宋_GB2312" w:hAnsi="宋体" w:eastAsia="仿宋_GB2312" w:cs="宋体"/>
                <w:color w:val="auto"/>
                <w:kern w:val="0"/>
                <w:szCs w:val="21"/>
                <w:highlight w:val="none"/>
              </w:rPr>
            </w:pPr>
          </w:p>
        </w:tc>
        <w:tc>
          <w:tcPr>
            <w:tcW w:w="400" w:type="pct"/>
            <w:vMerge w:val="continue"/>
            <w:vAlign w:val="center"/>
          </w:tcPr>
          <w:p>
            <w:pPr>
              <w:widowControl/>
              <w:jc w:val="left"/>
              <w:rPr>
                <w:rFonts w:ascii="仿宋_GB2312" w:hAnsi="宋体" w:eastAsia="仿宋_GB2312" w:cs="宋体"/>
                <w:color w:val="auto"/>
                <w:kern w:val="0"/>
                <w:szCs w:val="21"/>
                <w:highlight w:val="none"/>
              </w:rPr>
            </w:pPr>
          </w:p>
        </w:tc>
        <w:tc>
          <w:tcPr>
            <w:tcW w:w="502" w:type="pct"/>
            <w:vMerge w:val="continue"/>
          </w:tcPr>
          <w:p>
            <w:pPr>
              <w:widowControl/>
              <w:jc w:val="center"/>
              <w:rPr>
                <w:rFonts w:ascii="Times New Roman" w:hAnsi="Times New Roman" w:eastAsia="宋体" w:cs="Times New Roman"/>
                <w:b/>
                <w:color w:val="auto"/>
                <w:kern w:val="0"/>
                <w:sz w:val="14"/>
                <w:szCs w:val="14"/>
                <w:highlight w:val="none"/>
              </w:rPr>
            </w:pPr>
          </w:p>
        </w:tc>
        <w:tc>
          <w:tcPr>
            <w:tcW w:w="481" w:type="pct"/>
            <w:vMerge w:val="continue"/>
          </w:tcPr>
          <w:p>
            <w:pPr>
              <w:widowControl/>
              <w:jc w:val="center"/>
              <w:rPr>
                <w:rFonts w:ascii="Times New Roman" w:hAnsi="Times New Roman" w:eastAsia="宋体" w:cs="Times New Roman"/>
                <w:b/>
                <w:color w:val="auto"/>
                <w:kern w:val="0"/>
                <w:sz w:val="14"/>
                <w:szCs w:val="14"/>
                <w:highlight w:val="none"/>
              </w:rPr>
            </w:pPr>
          </w:p>
        </w:tc>
        <w:tc>
          <w:tcPr>
            <w:tcW w:w="437" w:type="pct"/>
            <w:vMerge w:val="continue"/>
          </w:tcPr>
          <w:p>
            <w:pPr>
              <w:widowControl/>
              <w:jc w:val="center"/>
              <w:rPr>
                <w:rFonts w:ascii="Times New Roman" w:hAnsi="Times New Roman" w:eastAsia="宋体" w:cs="Times New Roman"/>
                <w:b/>
                <w:color w:val="auto"/>
                <w:kern w:val="0"/>
                <w:sz w:val="14"/>
                <w:szCs w:val="14"/>
                <w:highlight w:val="none"/>
              </w:rPr>
            </w:pPr>
          </w:p>
        </w:tc>
        <w:tc>
          <w:tcPr>
            <w:tcW w:w="513" w:type="pct"/>
            <w:vMerge w:val="continue"/>
            <w:vAlign w:val="center"/>
          </w:tcPr>
          <w:p>
            <w:pPr>
              <w:widowControl/>
              <w:jc w:val="left"/>
              <w:rPr>
                <w:rFonts w:ascii="仿宋_GB2312" w:hAnsi="宋体" w:eastAsia="仿宋_GB2312"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906" w:type="pct"/>
            <w:vAlign w:val="center"/>
          </w:tcPr>
          <w:p>
            <w:pPr>
              <w:widowControl/>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N152401</w:t>
            </w:r>
          </w:p>
        </w:tc>
        <w:tc>
          <w:tcPr>
            <w:tcW w:w="1358"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小学教育见习1</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一、二</w:t>
            </w:r>
          </w:p>
        </w:tc>
        <w:tc>
          <w:tcPr>
            <w:tcW w:w="481" w:type="pct"/>
            <w:vMerge w:val="restar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1-4学期机动开设</w:t>
            </w:r>
          </w:p>
        </w:tc>
        <w:tc>
          <w:tcPr>
            <w:tcW w:w="437"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Align w:val="center"/>
          </w:tcPr>
          <w:p>
            <w:pPr>
              <w:widowControl/>
              <w:spacing w:line="240" w:lineRule="exact"/>
              <w:jc w:val="center"/>
              <w:rPr>
                <w:rFonts w:ascii="仿宋_GB2312" w:hAnsi="宋体" w:eastAsia="仿宋_GB2312" w:cs="宋体"/>
                <w:b/>
                <w:bCs/>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06" w:type="pct"/>
            <w:vAlign w:val="center"/>
          </w:tcPr>
          <w:p>
            <w:pPr>
              <w:widowControl/>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N152402</w:t>
            </w:r>
          </w:p>
        </w:tc>
        <w:tc>
          <w:tcPr>
            <w:tcW w:w="1358"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乡镇小学教育见习1</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一、二</w:t>
            </w:r>
          </w:p>
        </w:tc>
        <w:tc>
          <w:tcPr>
            <w:tcW w:w="481" w:type="pct"/>
            <w:vMerge w:val="continue"/>
            <w:vAlign w:val="center"/>
          </w:tcPr>
          <w:p>
            <w:pPr>
              <w:widowControl/>
              <w:spacing w:line="240" w:lineRule="exact"/>
              <w:jc w:val="left"/>
              <w:rPr>
                <w:rFonts w:ascii="仿宋_GB2312" w:hAnsi="仿宋_GB2312" w:eastAsia="仿宋_GB2312" w:cs="仿宋_GB2312"/>
                <w:color w:val="auto"/>
                <w:kern w:val="0"/>
                <w:sz w:val="18"/>
                <w:szCs w:val="18"/>
                <w:highlight w:val="none"/>
              </w:rPr>
            </w:pPr>
          </w:p>
        </w:tc>
        <w:tc>
          <w:tcPr>
            <w:tcW w:w="437"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906" w:type="pct"/>
            <w:vAlign w:val="center"/>
          </w:tcPr>
          <w:p>
            <w:pPr>
              <w:widowControl/>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N152403</w:t>
            </w:r>
          </w:p>
        </w:tc>
        <w:tc>
          <w:tcPr>
            <w:tcW w:w="1358"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小学教育见习</w:t>
            </w:r>
            <w:r>
              <w:rPr>
                <w:rFonts w:ascii="仿宋_GB2312" w:hAnsi="仿宋_GB2312" w:eastAsia="仿宋_GB2312" w:cs="仿宋_GB2312"/>
                <w:color w:val="auto"/>
                <w:kern w:val="0"/>
                <w:sz w:val="18"/>
                <w:szCs w:val="18"/>
                <w:highlight w:val="none"/>
              </w:rPr>
              <w:t>2</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二、三</w:t>
            </w:r>
          </w:p>
        </w:tc>
        <w:tc>
          <w:tcPr>
            <w:tcW w:w="481" w:type="pct"/>
            <w:vMerge w:val="restar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3-6学期机动开设</w:t>
            </w:r>
          </w:p>
        </w:tc>
        <w:tc>
          <w:tcPr>
            <w:tcW w:w="437"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06" w:type="pct"/>
            <w:vAlign w:val="center"/>
          </w:tcPr>
          <w:p>
            <w:pPr>
              <w:widowControl/>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N152404</w:t>
            </w:r>
          </w:p>
        </w:tc>
        <w:tc>
          <w:tcPr>
            <w:tcW w:w="1358"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乡镇小学教育见习2</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vAlign w:val="center"/>
          </w:tcPr>
          <w:p>
            <w:pPr>
              <w:widowControl/>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二、三</w:t>
            </w:r>
          </w:p>
        </w:tc>
        <w:tc>
          <w:tcPr>
            <w:tcW w:w="481" w:type="pct"/>
            <w:vMerge w:val="continue"/>
            <w:vAlign w:val="center"/>
          </w:tcPr>
          <w:p>
            <w:pPr>
              <w:widowControl/>
              <w:spacing w:line="240" w:lineRule="exact"/>
              <w:jc w:val="left"/>
              <w:rPr>
                <w:rFonts w:ascii="仿宋_GB2312" w:hAnsi="仿宋_GB2312" w:eastAsia="仿宋_GB2312" w:cs="仿宋_GB2312"/>
                <w:color w:val="auto"/>
                <w:kern w:val="0"/>
                <w:sz w:val="18"/>
                <w:szCs w:val="18"/>
                <w:highlight w:val="none"/>
              </w:rPr>
            </w:pPr>
          </w:p>
        </w:tc>
        <w:tc>
          <w:tcPr>
            <w:tcW w:w="437" w:type="pct"/>
            <w:vAlign w:val="center"/>
          </w:tcPr>
          <w:p>
            <w:pPr>
              <w:widowControl/>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Align w:val="center"/>
          </w:tcPr>
          <w:p>
            <w:pPr>
              <w:widowControl/>
              <w:spacing w:line="240" w:lineRule="exact"/>
              <w:jc w:val="center"/>
              <w:rPr>
                <w:rFonts w:ascii="仿宋_GB2312" w:hAnsi="宋体" w:eastAsia="仿宋_GB2312" w:cs="宋体"/>
                <w:color w:val="auto"/>
                <w:kern w:val="0"/>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06" w:type="pct"/>
            <w:vAlign w:val="center"/>
          </w:tcPr>
          <w:p>
            <w:pPr>
              <w:widowControl/>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N15240</w:t>
            </w:r>
            <w:r>
              <w:rPr>
                <w:rFonts w:hint="eastAsia" w:ascii="仿宋_GB2312" w:hAnsi="宋体" w:eastAsia="仿宋_GB2312" w:cs="仿宋_GB2312"/>
                <w:color w:val="auto"/>
                <w:kern w:val="0"/>
                <w:sz w:val="18"/>
                <w:szCs w:val="18"/>
                <w:highlight w:val="none"/>
                <w:lang w:val="en-US" w:eastAsia="zh-CN" w:bidi="ar"/>
              </w:rPr>
              <w:t>5</w:t>
            </w:r>
          </w:p>
        </w:tc>
        <w:tc>
          <w:tcPr>
            <w:tcW w:w="1358" w:type="pct"/>
            <w:vAlign w:val="center"/>
          </w:tcPr>
          <w:p>
            <w:pPr>
              <w:widowControl/>
              <w:spacing w:line="240" w:lineRule="exact"/>
              <w:jc w:val="left"/>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学年论文</w:t>
            </w:r>
          </w:p>
        </w:tc>
        <w:tc>
          <w:tcPr>
            <w:tcW w:w="400"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400"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502"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三</w:t>
            </w:r>
          </w:p>
        </w:tc>
        <w:tc>
          <w:tcPr>
            <w:tcW w:w="481" w:type="pct"/>
            <w:vAlign w:val="center"/>
          </w:tcPr>
          <w:p>
            <w:pPr>
              <w:widowControl/>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6</w:t>
            </w:r>
          </w:p>
        </w:tc>
        <w:tc>
          <w:tcPr>
            <w:tcW w:w="437" w:type="pct"/>
            <w:vAlign w:val="center"/>
          </w:tcPr>
          <w:p>
            <w:pPr>
              <w:widowControl/>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513" w:type="pct"/>
            <w:vAlign w:val="center"/>
          </w:tcPr>
          <w:p>
            <w:pPr>
              <w:widowControl/>
              <w:spacing w:line="240" w:lineRule="exact"/>
              <w:jc w:val="center"/>
              <w:rPr>
                <w:rFonts w:ascii="仿宋_GB2312" w:hAnsi="Times New Roman" w:eastAsia="仿宋_GB2312" w:cs="Times New Roman"/>
                <w:b/>
                <w:bCs/>
                <w:color w:val="auto"/>
                <w:kern w:val="0"/>
                <w:sz w:val="18"/>
                <w:szCs w:val="18"/>
                <w:highlight w:val="none"/>
                <w:lang w:val="en-US" w:eastAsia="zh-CN" w:bidi="ar-SA"/>
              </w:rPr>
            </w:pPr>
            <w:r>
              <w:rPr>
                <w:rFonts w:hint="eastAsia" w:ascii="仿宋_GB2312" w:hAnsi="Times New Roman" w:eastAsia="仿宋_GB2312" w:cs="Times New Roman"/>
                <w:b/>
                <w:bCs/>
                <w:color w:val="auto"/>
                <w:kern w:val="0"/>
                <w:sz w:val="18"/>
                <w:szCs w:val="18"/>
                <w:highlight w:val="none"/>
              </w:rPr>
              <w:t>不停课</w:t>
            </w:r>
          </w:p>
        </w:tc>
      </w:tr>
    </w:tbl>
    <w:p>
      <w:pPr>
        <w:spacing w:line="360" w:lineRule="exac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w:t>
      </w:r>
      <w:r>
        <w:rPr>
          <w:rFonts w:ascii="Times New Roman" w:hAnsi="Times New Roman" w:eastAsia="仿宋_GB2312" w:cs="Times New Roman"/>
          <w:color w:val="auto"/>
          <w:szCs w:val="21"/>
          <w:highlight w:val="none"/>
          <w:lang w:val="zh-CN"/>
        </w:rPr>
        <w:t>1.</w:t>
      </w:r>
      <w:r>
        <w:rPr>
          <w:rFonts w:hint="eastAsia" w:ascii="Times New Roman" w:hAnsi="Times New Roman" w:eastAsia="仿宋_GB2312" w:cs="Times New Roman"/>
          <w:color w:val="auto"/>
          <w:szCs w:val="21"/>
          <w:highlight w:val="none"/>
          <w:lang w:val="zh-CN"/>
        </w:rPr>
        <w:t>《形势与政策》每学期第五周开始上课。</w:t>
      </w:r>
    </w:p>
    <w:p>
      <w:pP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2</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课程名称前标注“☆”为核心课程。</w:t>
      </w:r>
    </w:p>
    <w:p>
      <w:pP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3</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通识教育选修课由学校统一安排，具体课程见每学期选课通知。</w:t>
      </w:r>
    </w:p>
    <w:p>
      <w:pP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4.本科教学计划中的集中实践环节在统计时学时不计入总学时，但学分计入总学分，计算占学时、学分比例时做相应处理。</w:t>
      </w:r>
    </w:p>
    <w:p>
      <w:pP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eastAsia="仿宋_GB2312"/>
          <w:color w:val="auto"/>
          <w:sz w:val="24"/>
          <w:highlight w:val="none"/>
        </w:rPr>
        <w:drawing>
          <wp:anchor distT="0" distB="0" distL="114300" distR="114300" simplePos="0" relativeHeight="251660288" behindDoc="0" locked="0" layoutInCell="1" allowOverlap="1">
            <wp:simplePos x="0" y="0"/>
            <wp:positionH relativeFrom="column">
              <wp:posOffset>2451735</wp:posOffset>
            </wp:positionH>
            <wp:positionV relativeFrom="paragraph">
              <wp:posOffset>95885</wp:posOffset>
            </wp:positionV>
            <wp:extent cx="1035685" cy="738505"/>
            <wp:effectExtent l="0" t="0" r="12065" b="4445"/>
            <wp:wrapNone/>
            <wp:docPr id="3" name="图片 3" descr="IMG_20180703_14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180703_143444"/>
                    <pic:cNvPicPr>
                      <a:picLocks noChangeAspect="1"/>
                    </pic:cNvPicPr>
                  </pic:nvPicPr>
                  <pic:blipFill>
                    <a:blip r:embed="rId5"/>
                    <a:srcRect l="53148" t="3265" b="38829"/>
                    <a:stretch>
                      <a:fillRect/>
                    </a:stretch>
                  </pic:blipFill>
                  <pic:spPr>
                    <a:xfrm>
                      <a:off x="0" y="0"/>
                      <a:ext cx="1035685" cy="738505"/>
                    </a:xfrm>
                    <a:prstGeom prst="rect">
                      <a:avLst/>
                    </a:prstGeom>
                    <a:noFill/>
                    <a:ln>
                      <a:noFill/>
                    </a:ln>
                  </pic:spPr>
                </pic:pic>
              </a:graphicData>
            </a:graphic>
          </wp:anchor>
        </w:drawing>
      </w:r>
      <w:r>
        <w:rPr>
          <w:rFonts w:hint="eastAsia" w:ascii="Times New Roman" w:hAnsi="Times New Roman" w:eastAsia="仿宋_GB2312" w:cs="Times New Roman"/>
          <w:color w:val="auto"/>
          <w:szCs w:val="21"/>
          <w:highlight w:val="none"/>
          <w:lang w:val="zh-CN"/>
        </w:rPr>
        <w:drawing>
          <wp:anchor distT="0" distB="0" distL="114935" distR="114935" simplePos="0" relativeHeight="251659264" behindDoc="0" locked="0" layoutInCell="1" allowOverlap="1">
            <wp:simplePos x="0" y="0"/>
            <wp:positionH relativeFrom="column">
              <wp:posOffset>1363980</wp:posOffset>
            </wp:positionH>
            <wp:positionV relativeFrom="paragraph">
              <wp:posOffset>83185</wp:posOffset>
            </wp:positionV>
            <wp:extent cx="1739900" cy="515620"/>
            <wp:effectExtent l="0" t="0" r="12700" b="17780"/>
            <wp:wrapNone/>
            <wp:docPr id="4" name="图片 4"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90628_090059"/>
                    <pic:cNvPicPr>
                      <a:picLocks noChangeAspect="1"/>
                    </pic:cNvPicPr>
                  </pic:nvPicPr>
                  <pic:blipFill>
                    <a:blip r:embed="rId6"/>
                    <a:srcRect b="63336"/>
                    <a:stretch>
                      <a:fillRect/>
                    </a:stretch>
                  </pic:blipFill>
                  <pic:spPr>
                    <a:xfrm>
                      <a:off x="0" y="0"/>
                      <a:ext cx="1739900" cy="515620"/>
                    </a:xfrm>
                    <a:prstGeom prst="rect">
                      <a:avLst/>
                    </a:prstGeom>
                  </pic:spPr>
                </pic:pic>
              </a:graphicData>
            </a:graphic>
          </wp:anchor>
        </w:drawing>
      </w:r>
    </w:p>
    <w:p>
      <w:pP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执</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笔</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人：</w:t>
      </w:r>
    </w:p>
    <w:p>
      <w:pPr>
        <w:spacing w:line="360" w:lineRule="auto"/>
        <w:ind w:firstLine="420" w:firstLineChars="200"/>
        <w:rPr>
          <w:rFonts w:ascii="仿宋_GB2312" w:hAnsi="Times New Roman" w:eastAsia="仿宋_GB2312" w:cs="Times New Roman"/>
          <w:color w:val="auto"/>
          <w:sz w:val="24"/>
          <w:szCs w:val="24"/>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62336" behindDoc="0" locked="0" layoutInCell="1" allowOverlap="1">
            <wp:simplePos x="0" y="0"/>
            <wp:positionH relativeFrom="column">
              <wp:posOffset>1565275</wp:posOffset>
            </wp:positionH>
            <wp:positionV relativeFrom="paragraph">
              <wp:posOffset>92075</wp:posOffset>
            </wp:positionV>
            <wp:extent cx="1003935" cy="364490"/>
            <wp:effectExtent l="0" t="0" r="5715" b="16510"/>
            <wp:wrapNone/>
            <wp:docPr id="5" name="图片 5"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190628_090059"/>
                    <pic:cNvPicPr>
                      <a:picLocks noChangeAspect="1"/>
                    </pic:cNvPicPr>
                  </pic:nvPicPr>
                  <pic:blipFill>
                    <a:blip r:embed="rId6"/>
                    <a:srcRect t="65472" r="42094" b="8519"/>
                    <a:stretch>
                      <a:fillRect/>
                    </a:stretch>
                  </pic:blipFill>
                  <pic:spPr>
                    <a:xfrm>
                      <a:off x="0" y="0"/>
                      <a:ext cx="1003935" cy="364490"/>
                    </a:xfrm>
                    <a:prstGeom prst="rect">
                      <a:avLst/>
                    </a:prstGeom>
                  </pic:spPr>
                </pic:pic>
              </a:graphicData>
            </a:graphic>
          </wp:anchor>
        </w:drawing>
      </w:r>
      <w:r>
        <w:rPr>
          <w:rFonts w:hint="eastAsia" w:ascii="仿宋_GB2312" w:hAnsi="Times New Roman" w:eastAsia="仿宋_GB2312" w:cs="Times New Roman"/>
          <w:color w:val="auto"/>
          <w:sz w:val="24"/>
          <w:szCs w:val="24"/>
          <w:highlight w:val="none"/>
        </w:rPr>
        <w:t>专业负责人：</w:t>
      </w:r>
    </w:p>
    <w:p>
      <w:pPr>
        <w:spacing w:line="360" w:lineRule="auto"/>
        <w:ind w:firstLine="420" w:firstLineChars="200"/>
        <w:rPr>
          <w:rFonts w:ascii="仿宋_GB2312" w:hAnsi="Times New Roman" w:eastAsia="仿宋_GB2312" w:cs="Times New Roman"/>
          <w:color w:val="auto"/>
          <w:sz w:val="24"/>
          <w:szCs w:val="24"/>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61312" behindDoc="0" locked="0" layoutInCell="1" allowOverlap="1">
            <wp:simplePos x="0" y="0"/>
            <wp:positionH relativeFrom="column">
              <wp:posOffset>1595120</wp:posOffset>
            </wp:positionH>
            <wp:positionV relativeFrom="paragraph">
              <wp:posOffset>223520</wp:posOffset>
            </wp:positionV>
            <wp:extent cx="1066800" cy="418465"/>
            <wp:effectExtent l="0" t="0" r="0" b="635"/>
            <wp:wrapNone/>
            <wp:docPr id="9" name="图片 9"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190628_090059"/>
                    <pic:cNvPicPr>
                      <a:picLocks noChangeAspect="1"/>
                    </pic:cNvPicPr>
                  </pic:nvPicPr>
                  <pic:blipFill>
                    <a:blip r:embed="rId6"/>
                    <a:srcRect t="65472" r="42094" b="6402"/>
                    <a:stretch>
                      <a:fillRect/>
                    </a:stretch>
                  </pic:blipFill>
                  <pic:spPr>
                    <a:xfrm>
                      <a:off x="0" y="0"/>
                      <a:ext cx="1066800" cy="418465"/>
                    </a:xfrm>
                    <a:prstGeom prst="rect">
                      <a:avLst/>
                    </a:prstGeom>
                  </pic:spPr>
                </pic:pic>
              </a:graphicData>
            </a:graphic>
          </wp:anchor>
        </w:drawing>
      </w:r>
      <w:r>
        <w:rPr>
          <w:rFonts w:hint="eastAsia" w:ascii="仿宋_GB2312" w:hAnsi="Times New Roman" w:eastAsia="仿宋_GB2312" w:cs="Times New Roman"/>
          <w:color w:val="auto"/>
          <w:sz w:val="24"/>
          <w:szCs w:val="24"/>
          <w:highlight w:val="none"/>
        </w:rPr>
        <w:t>院</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长：</w:t>
      </w:r>
    </w:p>
    <w:p>
      <w:pPr>
        <w:widowControl/>
        <w:jc w:val="left"/>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default" w:eastAsiaTheme="minorEastAsia"/>
        <w:sz w:val="18"/>
        <w:szCs w:val="18"/>
        <w:lang w:val="en-US" w:eastAsia="zh-CN"/>
      </w:rPr>
    </w:pPr>
    <w:r>
      <w:rPr>
        <w:rFonts w:hint="eastAsia"/>
        <w:sz w:val="18"/>
        <w:szCs w:val="18"/>
        <w:lang w:eastAsia="zh-CN"/>
      </w:rPr>
      <w:t>小学教育专业</w:t>
    </w:r>
    <w:r>
      <w:rPr>
        <w:rFonts w:hint="eastAsia"/>
        <w:sz w:val="18"/>
        <w:szCs w:val="18"/>
        <w:lang w:val="en-US" w:eastAsia="zh-CN"/>
      </w:rPr>
      <w:t>2020级四年制本科人才培养方案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jlhNjQzYmZmNmFiOGU5NzBhYzc4MjBkYmNjMTkifQ=="/>
  </w:docVars>
  <w:rsids>
    <w:rsidRoot w:val="7C4C3637"/>
    <w:rsid w:val="5D230C5E"/>
    <w:rsid w:val="7C4C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2024-07-01T03:37:00Z</dcterms:created>
  <dc:creator>占渠</dc:creator>
  <cp:lastModifiedBy>占渠</cp:lastModifiedBy>
  <dcterms:modified xsi:type="dcterms:W3CDTF">2024-07-01T03:41:25Z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6BE01AF885ED4FF1BA4935C436FCB79E_11</vt:lpwstr>
  </property>
</Properties>
</file>